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94373" w14:textId="77777777" w:rsidR="0063023F" w:rsidRDefault="0063023F"/>
    <w:p w14:paraId="0A2D862C" w14:textId="77777777" w:rsidR="0063023F" w:rsidRPr="003105B0" w:rsidRDefault="0063023F" w:rsidP="0063023F">
      <w:pPr>
        <w:spacing w:after="0"/>
        <w:jc w:val="both"/>
        <w:rPr>
          <w:rFonts w:cs="Calibri"/>
          <w:bCs/>
        </w:rPr>
      </w:pPr>
    </w:p>
    <w:p w14:paraId="0F80EEF9" w14:textId="77777777" w:rsidR="0063023F" w:rsidRPr="003105B0" w:rsidRDefault="0063023F" w:rsidP="0063023F">
      <w:pPr>
        <w:spacing w:after="0"/>
        <w:jc w:val="both"/>
        <w:rPr>
          <w:rFonts w:cs="Calibri"/>
          <w:bCs/>
        </w:rPr>
      </w:pPr>
    </w:p>
    <w:p w14:paraId="605C87A5" w14:textId="77777777" w:rsidR="0063023F" w:rsidRPr="003105B0" w:rsidRDefault="0063023F" w:rsidP="0063023F">
      <w:pPr>
        <w:spacing w:after="0"/>
        <w:jc w:val="both"/>
        <w:rPr>
          <w:rFonts w:cs="Calibri"/>
          <w:bCs/>
        </w:rPr>
      </w:pPr>
    </w:p>
    <w:p w14:paraId="58CC9FD4" w14:textId="77777777" w:rsidR="0063023F" w:rsidRPr="003105B0" w:rsidRDefault="0063023F" w:rsidP="0063023F">
      <w:pPr>
        <w:spacing w:after="0"/>
        <w:jc w:val="both"/>
        <w:rPr>
          <w:rFonts w:cs="Calibri"/>
          <w:bCs/>
        </w:rPr>
      </w:pPr>
    </w:p>
    <w:p w14:paraId="3D1C6E85" w14:textId="77777777" w:rsidR="0063023F" w:rsidRPr="003105B0" w:rsidRDefault="0063023F" w:rsidP="0063023F">
      <w:pPr>
        <w:spacing w:after="0"/>
        <w:jc w:val="both"/>
        <w:rPr>
          <w:rFonts w:cs="Calibri"/>
          <w:bCs/>
        </w:rPr>
      </w:pPr>
    </w:p>
    <w:p w14:paraId="06C8AA61" w14:textId="77777777" w:rsidR="0063023F" w:rsidRPr="003105B0" w:rsidRDefault="0063023F" w:rsidP="0063023F">
      <w:pPr>
        <w:spacing w:after="0"/>
        <w:jc w:val="both"/>
        <w:rPr>
          <w:rFonts w:cs="Calibri"/>
          <w:bCs/>
        </w:rPr>
      </w:pPr>
    </w:p>
    <w:p w14:paraId="5B3CF858" w14:textId="77777777" w:rsidR="0063023F" w:rsidRPr="003105B0" w:rsidRDefault="0063023F" w:rsidP="0063023F">
      <w:pPr>
        <w:spacing w:after="0"/>
        <w:jc w:val="both"/>
        <w:rPr>
          <w:rFonts w:cs="Calibri"/>
          <w:bCs/>
        </w:rPr>
      </w:pPr>
    </w:p>
    <w:p w14:paraId="4D102F25" w14:textId="77777777" w:rsidR="0063023F" w:rsidRPr="003105B0" w:rsidRDefault="0063023F" w:rsidP="0063023F">
      <w:pPr>
        <w:spacing w:after="0"/>
        <w:jc w:val="both"/>
        <w:rPr>
          <w:rFonts w:cs="Calibri"/>
          <w:bCs/>
        </w:rPr>
      </w:pPr>
    </w:p>
    <w:p w14:paraId="00ED7CDB" w14:textId="77777777" w:rsidR="0063023F" w:rsidRPr="003105B0" w:rsidRDefault="0063023F" w:rsidP="0063023F">
      <w:pPr>
        <w:spacing w:after="0"/>
        <w:jc w:val="both"/>
        <w:rPr>
          <w:rFonts w:cs="Calibri"/>
          <w:bCs/>
        </w:rPr>
      </w:pPr>
    </w:p>
    <w:p w14:paraId="31DB8BF1" w14:textId="77777777" w:rsidR="0063023F" w:rsidRPr="003105B0" w:rsidRDefault="0063023F" w:rsidP="0063023F">
      <w:pPr>
        <w:spacing w:after="0"/>
        <w:jc w:val="both"/>
        <w:rPr>
          <w:rFonts w:cs="Calibri"/>
          <w:bCs/>
        </w:rPr>
      </w:pPr>
    </w:p>
    <w:p w14:paraId="4E9460BC" w14:textId="77777777" w:rsidR="0063023F" w:rsidRPr="003105B0" w:rsidRDefault="0063023F" w:rsidP="0063023F">
      <w:pPr>
        <w:spacing w:after="0"/>
        <w:jc w:val="both"/>
        <w:rPr>
          <w:rFonts w:cs="Calibri"/>
          <w:bCs/>
        </w:rPr>
      </w:pPr>
    </w:p>
    <w:p w14:paraId="2D4FFCE1" w14:textId="77777777" w:rsidR="0063023F" w:rsidRPr="003105B0" w:rsidRDefault="0063023F" w:rsidP="0063023F">
      <w:pPr>
        <w:spacing w:after="0"/>
        <w:jc w:val="both"/>
        <w:rPr>
          <w:rFonts w:cs="Calibri"/>
          <w:bCs/>
        </w:rPr>
      </w:pPr>
    </w:p>
    <w:p w14:paraId="70A5072C" w14:textId="77777777" w:rsidR="0063023F" w:rsidRPr="003105B0" w:rsidRDefault="0063023F" w:rsidP="0063023F">
      <w:pPr>
        <w:spacing w:after="0"/>
        <w:jc w:val="both"/>
        <w:rPr>
          <w:rFonts w:cs="Calibri"/>
          <w:bCs/>
        </w:rPr>
      </w:pPr>
    </w:p>
    <w:p w14:paraId="06110F1C" w14:textId="77777777" w:rsidR="0063023F" w:rsidRPr="003105B0" w:rsidRDefault="0063023F" w:rsidP="0063023F">
      <w:pPr>
        <w:spacing w:after="0"/>
        <w:jc w:val="both"/>
        <w:rPr>
          <w:rFonts w:cs="Calibri"/>
          <w:bCs/>
        </w:rPr>
      </w:pPr>
    </w:p>
    <w:p w14:paraId="577D5CD8"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7F5FA2BB"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12F2DF17" w14:textId="77777777" w:rsidR="0063023F" w:rsidRPr="003105B0" w:rsidRDefault="0063023F" w:rsidP="0063023F">
      <w:pPr>
        <w:spacing w:after="0"/>
        <w:jc w:val="center"/>
        <w:rPr>
          <w:rFonts w:cs="Calibri"/>
          <w:bCs/>
          <w:sz w:val="48"/>
          <w:szCs w:val="48"/>
        </w:rPr>
      </w:pPr>
    </w:p>
    <w:p w14:paraId="0A653247" w14:textId="6271D2F1" w:rsidR="00BC79B6" w:rsidRDefault="0084595F" w:rsidP="00BC79B6">
      <w:pPr>
        <w:spacing w:after="0"/>
        <w:jc w:val="center"/>
        <w:rPr>
          <w:rFonts w:cs="Calibri"/>
          <w:bCs/>
          <w:sz w:val="48"/>
          <w:szCs w:val="48"/>
        </w:rPr>
      </w:pPr>
      <w:r w:rsidRPr="0084595F">
        <w:rPr>
          <w:rFonts w:cs="Calibri"/>
          <w:bCs/>
          <w:sz w:val="48"/>
          <w:szCs w:val="48"/>
        </w:rPr>
        <w:t>Tynki i okładziny ścienne</w:t>
      </w:r>
    </w:p>
    <w:p w14:paraId="674674C1" w14:textId="6FA2C6B7" w:rsidR="0063023F" w:rsidRPr="003105B0" w:rsidRDefault="0084595F" w:rsidP="00BC79B6">
      <w:pPr>
        <w:spacing w:after="0"/>
        <w:jc w:val="center"/>
        <w:rPr>
          <w:rFonts w:cs="Calibri"/>
          <w:bCs/>
          <w:sz w:val="48"/>
          <w:szCs w:val="48"/>
        </w:rPr>
      </w:pPr>
      <w:r w:rsidRPr="0084595F">
        <w:rPr>
          <w:rFonts w:cs="Calibri"/>
          <w:bCs/>
          <w:sz w:val="48"/>
          <w:szCs w:val="48"/>
        </w:rPr>
        <w:t>B.07.00.00</w:t>
      </w:r>
    </w:p>
    <w:p w14:paraId="14F9FB57" w14:textId="77777777" w:rsidR="0063023F" w:rsidRPr="003105B0" w:rsidRDefault="0063023F" w:rsidP="003E718D">
      <w:pPr>
        <w:pStyle w:val="Akapitzlist"/>
        <w:numPr>
          <w:ilvl w:val="0"/>
          <w:numId w:val="18"/>
        </w:numPr>
        <w:spacing w:after="0"/>
        <w:jc w:val="both"/>
        <w:rPr>
          <w:rFonts w:cs="Calibri"/>
          <w:b/>
          <w:bCs/>
        </w:rPr>
      </w:pPr>
      <w:r w:rsidRPr="003105B0">
        <w:rPr>
          <w:rFonts w:cs="Calibri"/>
          <w:bCs/>
        </w:rPr>
        <w:br w:type="page"/>
      </w:r>
      <w:r w:rsidRPr="003105B0">
        <w:rPr>
          <w:rFonts w:cs="Calibri"/>
          <w:b/>
          <w:bCs/>
        </w:rPr>
        <w:lastRenderedPageBreak/>
        <w:t>WSTĘP</w:t>
      </w:r>
    </w:p>
    <w:p w14:paraId="552BE94F" w14:textId="77777777" w:rsidR="0063023F" w:rsidRPr="003105B0" w:rsidRDefault="0063023F" w:rsidP="003E718D">
      <w:pPr>
        <w:pStyle w:val="Akapitzlist"/>
        <w:numPr>
          <w:ilvl w:val="1"/>
          <w:numId w:val="18"/>
        </w:numPr>
        <w:spacing w:after="0"/>
        <w:jc w:val="both"/>
        <w:rPr>
          <w:rFonts w:cs="Calibri"/>
          <w:b/>
          <w:bCs/>
        </w:rPr>
      </w:pPr>
      <w:r w:rsidRPr="003105B0">
        <w:rPr>
          <w:rFonts w:cs="Calibri"/>
          <w:b/>
          <w:bCs/>
        </w:rPr>
        <w:t>Przedmiot i zakres specyfikacji</w:t>
      </w:r>
    </w:p>
    <w:p w14:paraId="10A25817" w14:textId="12D52635" w:rsidR="0063023F" w:rsidRDefault="00E551E2" w:rsidP="0063023F">
      <w:pPr>
        <w:spacing w:after="0"/>
        <w:jc w:val="both"/>
        <w:rPr>
          <w:rFonts w:cs="Calibri"/>
          <w:bCs/>
        </w:rPr>
      </w:pPr>
      <w:r w:rsidRPr="00E551E2">
        <w:rPr>
          <w:rFonts w:cs="Calibri"/>
          <w:bCs/>
        </w:rPr>
        <w:t xml:space="preserve">Niniejszy tom specyfikacji obejmuje wymagania wykonania i odbioru robót </w:t>
      </w:r>
      <w:r w:rsidR="009B4A40">
        <w:rPr>
          <w:rFonts w:cs="Calibri"/>
          <w:bCs/>
        </w:rPr>
        <w:t>tynkarskich</w:t>
      </w:r>
      <w:r w:rsidRPr="00E551E2">
        <w:rPr>
          <w:rFonts w:cs="Calibri"/>
          <w:bCs/>
        </w:rPr>
        <w:t xml:space="preserve"> dla inwestycji </w:t>
      </w:r>
      <w:r w:rsidR="009B03EF" w:rsidRPr="009B03EF">
        <w:rPr>
          <w:rFonts w:cs="Calibri"/>
          <w:bCs/>
        </w:rPr>
        <w:t>Dostosowanie budynku przy ul. Zamkowej 6 w Pabianicach do potrzeb osób z niepełnosprawnościami</w:t>
      </w:r>
      <w:r w:rsidRPr="00E551E2">
        <w:rPr>
          <w:rFonts w:cs="Calibri"/>
          <w:bCs/>
        </w:rPr>
        <w:t>.</w:t>
      </w:r>
    </w:p>
    <w:p w14:paraId="3F1A1C68" w14:textId="77777777" w:rsidR="0063023F" w:rsidRPr="00BF260B" w:rsidRDefault="0063023F" w:rsidP="00BF260B">
      <w:pPr>
        <w:spacing w:after="0"/>
        <w:jc w:val="both"/>
        <w:rPr>
          <w:rFonts w:cs="Calibri"/>
          <w:b/>
          <w:bCs/>
        </w:rPr>
      </w:pPr>
      <w:r w:rsidRPr="00BF260B">
        <w:rPr>
          <w:rFonts w:cs="Calibri"/>
          <w:b/>
          <w:bCs/>
        </w:rPr>
        <w:t>Klasyfikacja robót wg Wspólnego Słownika Zamówień (CPV).</w:t>
      </w:r>
    </w:p>
    <w:p w14:paraId="67C0A881" w14:textId="77777777" w:rsidR="007C29B6" w:rsidRDefault="007704D9" w:rsidP="007704D9">
      <w:pPr>
        <w:spacing w:after="0"/>
        <w:jc w:val="both"/>
        <w:rPr>
          <w:rFonts w:cs="Calibri"/>
          <w:bCs/>
        </w:rPr>
      </w:pPr>
      <w:r w:rsidRPr="007704D9">
        <w:rPr>
          <w:rFonts w:cs="Calibri"/>
          <w:bCs/>
        </w:rPr>
        <w:t>45400000-1</w:t>
      </w:r>
      <w:r>
        <w:rPr>
          <w:rFonts w:cs="Calibri"/>
          <w:bCs/>
        </w:rPr>
        <w:t xml:space="preserve"> </w:t>
      </w:r>
      <w:r w:rsidRPr="007704D9">
        <w:rPr>
          <w:rFonts w:cs="Calibri"/>
          <w:bCs/>
        </w:rPr>
        <w:t>Roboty wykończeniowe w zakresie obiektów</w:t>
      </w:r>
      <w:r>
        <w:rPr>
          <w:rFonts w:cs="Calibri"/>
          <w:bCs/>
        </w:rPr>
        <w:t xml:space="preserve"> </w:t>
      </w:r>
      <w:r w:rsidRPr="007704D9">
        <w:rPr>
          <w:rFonts w:cs="Calibri"/>
          <w:bCs/>
        </w:rPr>
        <w:t>budowlanych</w:t>
      </w:r>
    </w:p>
    <w:p w14:paraId="650D5E30" w14:textId="77777777" w:rsidR="00AC274D" w:rsidRDefault="007704D9" w:rsidP="00AC274D">
      <w:pPr>
        <w:spacing w:after="0"/>
        <w:jc w:val="both"/>
        <w:rPr>
          <w:rFonts w:cs="Calibri"/>
          <w:bCs/>
        </w:rPr>
      </w:pPr>
      <w:r w:rsidRPr="007704D9">
        <w:rPr>
          <w:rFonts w:cs="Calibri"/>
          <w:bCs/>
        </w:rPr>
        <w:t>45410000-4</w:t>
      </w:r>
      <w:r w:rsidR="00BC79B6" w:rsidRPr="00BC79B6">
        <w:rPr>
          <w:rFonts w:cs="Calibri"/>
          <w:bCs/>
        </w:rPr>
        <w:t xml:space="preserve"> </w:t>
      </w:r>
      <w:r w:rsidRPr="007704D9">
        <w:rPr>
          <w:rFonts w:cs="Calibri"/>
          <w:bCs/>
        </w:rPr>
        <w:t>Tynkowanie</w:t>
      </w:r>
    </w:p>
    <w:p w14:paraId="4CE344E8" w14:textId="77777777" w:rsidR="00BF260B" w:rsidRDefault="00BF260B" w:rsidP="00BF260B">
      <w:pPr>
        <w:pStyle w:val="Akapitzlist"/>
        <w:numPr>
          <w:ilvl w:val="1"/>
          <w:numId w:val="18"/>
        </w:numPr>
        <w:spacing w:after="0"/>
        <w:jc w:val="both"/>
        <w:rPr>
          <w:rFonts w:cs="Calibri"/>
          <w:b/>
          <w:bCs/>
        </w:rPr>
      </w:pPr>
      <w:r>
        <w:rPr>
          <w:rFonts w:cs="Calibri"/>
          <w:b/>
          <w:bCs/>
        </w:rPr>
        <w:t>Zakres stosowania specyfikacji</w:t>
      </w:r>
    </w:p>
    <w:p w14:paraId="45D76095" w14:textId="77777777" w:rsidR="00BF260B" w:rsidRDefault="00BF260B" w:rsidP="00BF260B">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14:paraId="72A107F9" w14:textId="77777777" w:rsidR="009B2C1A" w:rsidRPr="00094858" w:rsidRDefault="009B2C1A" w:rsidP="00BF260B">
      <w:pPr>
        <w:pStyle w:val="Akapitzlist"/>
        <w:numPr>
          <w:ilvl w:val="1"/>
          <w:numId w:val="18"/>
        </w:numPr>
        <w:spacing w:after="0"/>
        <w:jc w:val="both"/>
        <w:rPr>
          <w:rFonts w:cs="Calibri"/>
          <w:b/>
          <w:bCs/>
        </w:rPr>
      </w:pPr>
      <w:r w:rsidRPr="00094858">
        <w:rPr>
          <w:rFonts w:cs="Calibri"/>
          <w:b/>
          <w:bCs/>
        </w:rPr>
        <w:t>Określenia podstawowe</w:t>
      </w:r>
    </w:p>
    <w:p w14:paraId="26BBBF1D" w14:textId="77777777" w:rsidR="009B2C1A" w:rsidRPr="00094858" w:rsidRDefault="009B2C1A" w:rsidP="009B2C1A">
      <w:pPr>
        <w:spacing w:after="0"/>
        <w:jc w:val="both"/>
        <w:rPr>
          <w:rFonts w:cs="Calibri"/>
          <w:bCs/>
        </w:rPr>
      </w:pPr>
      <w:r w:rsidRPr="00094858">
        <w:rPr>
          <w:rFonts w:cs="Calibri"/>
          <w:bCs/>
        </w:rPr>
        <w:t>Określenia podstawowe, u</w:t>
      </w:r>
      <w:r>
        <w:rPr>
          <w:rFonts w:cs="Calibri"/>
          <w:bCs/>
        </w:rPr>
        <w:t>ż</w:t>
      </w:r>
      <w:r w:rsidRPr="00094858">
        <w:rPr>
          <w:rFonts w:cs="Calibri"/>
          <w:bCs/>
        </w:rPr>
        <w:t>yte w niniejszej specyfikacji, s</w:t>
      </w:r>
      <w:r>
        <w:rPr>
          <w:rFonts w:cs="Calibri"/>
          <w:bCs/>
        </w:rPr>
        <w:t>ą</w:t>
      </w:r>
      <w:r w:rsidRPr="00094858">
        <w:rPr>
          <w:rFonts w:cs="Calibri"/>
          <w:bCs/>
        </w:rPr>
        <w:t xml:space="preserve"> zgodne z obowiązującymi odpowiednimi</w:t>
      </w:r>
      <w:r>
        <w:rPr>
          <w:rFonts w:cs="Calibri"/>
          <w:bCs/>
        </w:rPr>
        <w:t xml:space="preserve"> </w:t>
      </w:r>
      <w:r w:rsidRPr="00094858">
        <w:rPr>
          <w:rFonts w:cs="Calibri"/>
          <w:bCs/>
        </w:rPr>
        <w:t>normami i określeniami zawartymi w ST 00.01 – Wymagania ogólne.</w:t>
      </w:r>
    </w:p>
    <w:p w14:paraId="0B9F857E" w14:textId="77777777" w:rsidR="009B2C1A" w:rsidRPr="006F6DA5" w:rsidRDefault="009B2C1A" w:rsidP="009B2C1A">
      <w:pPr>
        <w:pStyle w:val="Akapitzlist"/>
        <w:numPr>
          <w:ilvl w:val="0"/>
          <w:numId w:val="39"/>
        </w:numPr>
        <w:spacing w:after="0"/>
        <w:jc w:val="both"/>
        <w:rPr>
          <w:rFonts w:cs="Calibri"/>
          <w:bCs/>
        </w:rPr>
      </w:pPr>
      <w:r w:rsidRPr="006F6DA5">
        <w:rPr>
          <w:rFonts w:cs="Calibri"/>
          <w:bCs/>
        </w:rPr>
        <w:t>Roboty budowlane przy wykonywaniu tynków - wszystkie prace budowlane związane z wykonaniem tynków zwykłych zgodnie z ustaleniami projektowymi</w:t>
      </w:r>
    </w:p>
    <w:p w14:paraId="01D0F0F8" w14:textId="77777777" w:rsidR="009B2C1A" w:rsidRPr="006F6DA5" w:rsidRDefault="009B2C1A" w:rsidP="009B2C1A">
      <w:pPr>
        <w:pStyle w:val="Akapitzlist"/>
        <w:numPr>
          <w:ilvl w:val="0"/>
          <w:numId w:val="39"/>
        </w:numPr>
        <w:spacing w:after="0"/>
        <w:jc w:val="both"/>
        <w:rPr>
          <w:rFonts w:cs="Calibri"/>
          <w:bCs/>
        </w:rPr>
      </w:pPr>
      <w:r w:rsidRPr="006F6DA5">
        <w:rPr>
          <w:rFonts w:cs="Calibri"/>
          <w:bCs/>
        </w:rPr>
        <w:t>Ustalenia projektowe - ustalenia podane w dokumentacji technicznej zawierają dane opisujące przedmiot i wymagania jakościowe wykonanych tynków</w:t>
      </w:r>
    </w:p>
    <w:p w14:paraId="47B9046E" w14:textId="77777777" w:rsidR="009B2C1A" w:rsidRPr="006F6DA5" w:rsidRDefault="009B2C1A" w:rsidP="009B2C1A">
      <w:pPr>
        <w:pStyle w:val="Akapitzlist"/>
        <w:numPr>
          <w:ilvl w:val="0"/>
          <w:numId w:val="39"/>
        </w:numPr>
        <w:spacing w:after="0"/>
        <w:jc w:val="both"/>
        <w:rPr>
          <w:rFonts w:cs="Calibri"/>
          <w:bCs/>
        </w:rPr>
      </w:pPr>
      <w:r w:rsidRPr="006F6DA5">
        <w:rPr>
          <w:rFonts w:cs="Calibri"/>
          <w:bCs/>
        </w:rPr>
        <w:t>Podło</w:t>
      </w:r>
      <w:r>
        <w:rPr>
          <w:rFonts w:cs="Calibri"/>
          <w:bCs/>
        </w:rPr>
        <w:t>ż</w:t>
      </w:r>
      <w:r w:rsidRPr="006F6DA5">
        <w:rPr>
          <w:rFonts w:cs="Calibri"/>
          <w:bCs/>
        </w:rPr>
        <w:t xml:space="preserve">e – powierzchnia elementu konstrukcyjnego lub podkład na który nakłada </w:t>
      </w:r>
      <w:proofErr w:type="spellStart"/>
      <w:r w:rsidRPr="006F6DA5">
        <w:rPr>
          <w:rFonts w:cs="Calibri"/>
          <w:bCs/>
        </w:rPr>
        <w:t>sie</w:t>
      </w:r>
      <w:proofErr w:type="spellEnd"/>
      <w:r w:rsidRPr="006F6DA5">
        <w:rPr>
          <w:rFonts w:cs="Calibri"/>
          <w:bCs/>
        </w:rPr>
        <w:t xml:space="preserve"> masę tynkarska</w:t>
      </w:r>
    </w:p>
    <w:p w14:paraId="1FEBBB7E" w14:textId="77777777" w:rsidR="009B2C1A" w:rsidRPr="007564C2" w:rsidRDefault="009B2C1A" w:rsidP="009B2C1A">
      <w:pPr>
        <w:pStyle w:val="Akapitzlist"/>
        <w:numPr>
          <w:ilvl w:val="0"/>
          <w:numId w:val="39"/>
        </w:numPr>
        <w:spacing w:after="0"/>
        <w:jc w:val="both"/>
        <w:rPr>
          <w:rFonts w:cs="Calibri"/>
          <w:bCs/>
        </w:rPr>
      </w:pPr>
      <w:r w:rsidRPr="007564C2">
        <w:rPr>
          <w:rFonts w:cs="Calibri"/>
          <w:bCs/>
        </w:rPr>
        <w:t>Masa tynkarska – masa otrzymywana przez zarobienie woda lub specjalna substancja suchej mieszanki tynkarskiej</w:t>
      </w:r>
    </w:p>
    <w:p w14:paraId="31849EDA" w14:textId="77777777" w:rsidR="009B2C1A" w:rsidRPr="007564C2" w:rsidRDefault="009B2C1A" w:rsidP="009B2C1A">
      <w:pPr>
        <w:pStyle w:val="Akapitzlist"/>
        <w:numPr>
          <w:ilvl w:val="0"/>
          <w:numId w:val="39"/>
        </w:numPr>
        <w:spacing w:after="0"/>
        <w:jc w:val="both"/>
        <w:rPr>
          <w:rFonts w:cs="Calibri"/>
          <w:bCs/>
        </w:rPr>
      </w:pPr>
      <w:r w:rsidRPr="007564C2">
        <w:rPr>
          <w:rFonts w:cs="Calibri"/>
          <w:bCs/>
        </w:rPr>
        <w:t>Sucha mieszanka tynkarska – mieszanina spoiw mineralnych, wypełniaczy, domieszek lub dodatków modyfikujących przygotowana fabrycznie lub na placu budowy</w:t>
      </w:r>
    </w:p>
    <w:p w14:paraId="47CECF03" w14:textId="77777777" w:rsidR="009B2C1A" w:rsidRPr="007564C2" w:rsidRDefault="009B2C1A" w:rsidP="009B2C1A">
      <w:pPr>
        <w:pStyle w:val="Akapitzlist"/>
        <w:numPr>
          <w:ilvl w:val="0"/>
          <w:numId w:val="39"/>
        </w:numPr>
        <w:spacing w:after="0"/>
        <w:jc w:val="both"/>
        <w:rPr>
          <w:rFonts w:cs="Calibri"/>
          <w:bCs/>
        </w:rPr>
      </w:pPr>
      <w:r w:rsidRPr="007564C2">
        <w:rPr>
          <w:rFonts w:cs="Calibri"/>
          <w:bCs/>
        </w:rPr>
        <w:t>Tynk pocieniony – nanoszona ręcznie lub mechanicznie wyprawa jedno lub wielowarstwowa (dwu- lub trzywarstwowa) o łącznej grubości nieprzekraczającej 8 mm, stanowiąca powlokę ochronn</w:t>
      </w:r>
      <w:r>
        <w:rPr>
          <w:rFonts w:cs="Calibri"/>
          <w:bCs/>
        </w:rPr>
        <w:t>ą</w:t>
      </w:r>
      <w:r w:rsidRPr="007564C2">
        <w:rPr>
          <w:rFonts w:cs="Calibri"/>
          <w:bCs/>
        </w:rPr>
        <w:t>, wyrównawcz</w:t>
      </w:r>
      <w:r>
        <w:rPr>
          <w:rFonts w:cs="Calibri"/>
          <w:bCs/>
        </w:rPr>
        <w:t>ą</w:t>
      </w:r>
      <w:r w:rsidRPr="007564C2">
        <w:rPr>
          <w:rFonts w:cs="Calibri"/>
          <w:bCs/>
        </w:rPr>
        <w:t xml:space="preserve"> i dekoracyjn</w:t>
      </w:r>
      <w:r>
        <w:rPr>
          <w:rFonts w:cs="Calibri"/>
          <w:bCs/>
        </w:rPr>
        <w:t>ą</w:t>
      </w:r>
    </w:p>
    <w:p w14:paraId="63E87A4F" w14:textId="77777777" w:rsidR="009B2C1A" w:rsidRDefault="009B2C1A" w:rsidP="009B2C1A">
      <w:pPr>
        <w:pStyle w:val="Akapitzlist"/>
        <w:numPr>
          <w:ilvl w:val="0"/>
          <w:numId w:val="39"/>
        </w:numPr>
        <w:spacing w:after="0"/>
        <w:jc w:val="both"/>
        <w:rPr>
          <w:rFonts w:cs="Calibri"/>
          <w:bCs/>
        </w:rPr>
      </w:pPr>
      <w:r w:rsidRPr="00153C8F">
        <w:rPr>
          <w:rFonts w:cs="Calibri"/>
          <w:bCs/>
        </w:rPr>
        <w:t>Okres przydatności mieszanki – okres, w którym sucha mieszanka tynkarska przechowywana w opakowaniu fabrycznym spełnia wymagania odpowiednio do rodzaju mieszanki</w:t>
      </w:r>
    </w:p>
    <w:p w14:paraId="68A908D4" w14:textId="77777777" w:rsidR="00BF260B" w:rsidRPr="004E6231" w:rsidRDefault="00BF260B" w:rsidP="00BF260B">
      <w:pPr>
        <w:pStyle w:val="Akapitzlist"/>
        <w:numPr>
          <w:ilvl w:val="1"/>
          <w:numId w:val="18"/>
        </w:numPr>
        <w:spacing w:after="0"/>
        <w:jc w:val="both"/>
        <w:rPr>
          <w:rFonts w:cs="Calibri"/>
          <w:b/>
          <w:bCs/>
        </w:rPr>
      </w:pPr>
      <w:r w:rsidRPr="004E6231">
        <w:rPr>
          <w:rFonts w:cs="Calibri"/>
          <w:b/>
          <w:bCs/>
        </w:rPr>
        <w:t>Zakres robót objętych specyfikacją</w:t>
      </w:r>
    </w:p>
    <w:p w14:paraId="37C4AEF1" w14:textId="77777777" w:rsidR="00BF260B" w:rsidRPr="00E025EF" w:rsidRDefault="00BF260B" w:rsidP="00BF260B">
      <w:pPr>
        <w:spacing w:after="0"/>
        <w:jc w:val="both"/>
        <w:rPr>
          <w:rFonts w:cs="Calibri"/>
          <w:bCs/>
        </w:rPr>
      </w:pPr>
      <w:r w:rsidRPr="00E025EF">
        <w:rPr>
          <w:rFonts w:cs="Calibri"/>
          <w:bCs/>
        </w:rPr>
        <w:t>Ustalenia zawarte w niniejszej szczegółowej specyfikacji technicznej dotyczą zasad</w:t>
      </w:r>
      <w:r>
        <w:rPr>
          <w:rFonts w:cs="Calibri"/>
          <w:bCs/>
        </w:rPr>
        <w:t xml:space="preserve"> </w:t>
      </w:r>
      <w:r w:rsidRPr="00E025EF">
        <w:rPr>
          <w:rFonts w:cs="Calibri"/>
          <w:bCs/>
        </w:rPr>
        <w:t xml:space="preserve">prowadzenia robot </w:t>
      </w:r>
      <w:r>
        <w:rPr>
          <w:rFonts w:cs="Calibri"/>
          <w:bCs/>
        </w:rPr>
        <w:t>tynkarskich</w:t>
      </w:r>
      <w:r w:rsidRPr="00E025EF">
        <w:rPr>
          <w:rFonts w:cs="Calibri"/>
          <w:bCs/>
        </w:rPr>
        <w:t>:</w:t>
      </w:r>
    </w:p>
    <w:p w14:paraId="0B1FBA85" w14:textId="078EAEA7" w:rsidR="0084595F" w:rsidRPr="0084595F" w:rsidRDefault="0084595F" w:rsidP="0084595F">
      <w:pPr>
        <w:spacing w:after="0"/>
        <w:ind w:left="709"/>
        <w:jc w:val="both"/>
        <w:rPr>
          <w:rFonts w:cs="Calibri"/>
          <w:bCs/>
        </w:rPr>
      </w:pPr>
      <w:r w:rsidRPr="0084595F">
        <w:rPr>
          <w:rFonts w:cs="Calibri"/>
          <w:bCs/>
        </w:rPr>
        <w:t>Wykonanie tynków wewnętrznych</w:t>
      </w:r>
    </w:p>
    <w:p w14:paraId="5B432D1F" w14:textId="07CEF71E" w:rsidR="0084595F" w:rsidRPr="0084595F" w:rsidRDefault="0084595F" w:rsidP="0084595F">
      <w:pPr>
        <w:spacing w:after="0"/>
        <w:ind w:left="709"/>
        <w:jc w:val="both"/>
        <w:rPr>
          <w:rFonts w:cs="Calibri"/>
          <w:bCs/>
        </w:rPr>
      </w:pPr>
      <w:r w:rsidRPr="0084595F">
        <w:rPr>
          <w:rFonts w:cs="Calibri"/>
          <w:bCs/>
        </w:rPr>
        <w:t>Wykonanie gładzi gipsowych</w:t>
      </w:r>
    </w:p>
    <w:p w14:paraId="6666EA88" w14:textId="29EAE116" w:rsidR="0084595F" w:rsidRDefault="0084595F" w:rsidP="0084595F">
      <w:pPr>
        <w:spacing w:after="0"/>
        <w:ind w:left="709"/>
        <w:jc w:val="both"/>
        <w:rPr>
          <w:rFonts w:cs="Calibri"/>
          <w:bCs/>
        </w:rPr>
      </w:pPr>
      <w:r w:rsidRPr="0084595F">
        <w:rPr>
          <w:rFonts w:cs="Calibri"/>
          <w:bCs/>
        </w:rPr>
        <w:t>Licowanie ścian płytkami ceramicznymi</w:t>
      </w:r>
    </w:p>
    <w:p w14:paraId="7B31026D" w14:textId="4C058633" w:rsidR="00337229" w:rsidRPr="0084595F" w:rsidRDefault="00337229" w:rsidP="0084595F">
      <w:pPr>
        <w:spacing w:after="0"/>
        <w:ind w:left="709"/>
        <w:jc w:val="both"/>
        <w:rPr>
          <w:rFonts w:cs="Calibri"/>
          <w:bCs/>
        </w:rPr>
      </w:pPr>
      <w:r>
        <w:rPr>
          <w:rFonts w:cs="Calibri"/>
          <w:bCs/>
        </w:rPr>
        <w:t xml:space="preserve">Wykonanie tynków systemowych zewnętrznych </w:t>
      </w:r>
    </w:p>
    <w:p w14:paraId="650A9AE7" w14:textId="77777777" w:rsidR="00E2360E" w:rsidRPr="00E2360E" w:rsidRDefault="00E2360E" w:rsidP="00E2360E">
      <w:pPr>
        <w:pStyle w:val="Akapitzlist"/>
        <w:numPr>
          <w:ilvl w:val="1"/>
          <w:numId w:val="18"/>
        </w:numPr>
        <w:spacing w:after="0"/>
        <w:jc w:val="both"/>
        <w:rPr>
          <w:rFonts w:cs="Calibri"/>
          <w:b/>
          <w:bCs/>
        </w:rPr>
      </w:pPr>
      <w:r w:rsidRPr="00E2360E">
        <w:rPr>
          <w:rFonts w:cs="Calibri"/>
          <w:b/>
          <w:bCs/>
        </w:rPr>
        <w:t>Ogólne wymagania dotyczące robót.</w:t>
      </w:r>
    </w:p>
    <w:p w14:paraId="62E574B2" w14:textId="77777777" w:rsidR="00E2360E" w:rsidRPr="00E2360E" w:rsidRDefault="00E2360E" w:rsidP="00E2360E">
      <w:pPr>
        <w:spacing w:after="0"/>
        <w:jc w:val="both"/>
        <w:rPr>
          <w:rFonts w:cs="Calibri"/>
          <w:bCs/>
        </w:rPr>
      </w:pPr>
      <w:r w:rsidRPr="00E2360E">
        <w:rPr>
          <w:rFonts w:cs="Calibri"/>
          <w:bCs/>
        </w:rPr>
        <w:t>Ogólne wymagania dotyczące robót zostały podane w „Wymaganiach Ogólnych”. Wykonawca jest odpowiedzialny za jakość wykonania oraz za zgodność z dokumentacją projektową, specyfikacją techniczną.</w:t>
      </w:r>
    </w:p>
    <w:p w14:paraId="17BAB645" w14:textId="77777777" w:rsidR="00BF260B" w:rsidRDefault="00BF260B" w:rsidP="00BF260B">
      <w:pPr>
        <w:spacing w:after="0"/>
        <w:jc w:val="both"/>
        <w:rPr>
          <w:rFonts w:cs="Calibri"/>
          <w:bCs/>
        </w:rPr>
      </w:pPr>
    </w:p>
    <w:p w14:paraId="70EF343A" w14:textId="77777777" w:rsidR="00BF260B" w:rsidRPr="00E2360E" w:rsidRDefault="00E2360E" w:rsidP="00E2360E">
      <w:pPr>
        <w:pStyle w:val="Akapitzlist"/>
        <w:numPr>
          <w:ilvl w:val="0"/>
          <w:numId w:val="18"/>
        </w:numPr>
        <w:spacing w:after="0"/>
        <w:jc w:val="both"/>
        <w:rPr>
          <w:rFonts w:cs="Calibri"/>
          <w:b/>
          <w:bCs/>
        </w:rPr>
      </w:pPr>
      <w:r w:rsidRPr="00E2360E">
        <w:rPr>
          <w:rFonts w:cs="Calibri"/>
          <w:b/>
          <w:bCs/>
        </w:rPr>
        <w:t>MATERIAŁY</w:t>
      </w:r>
    </w:p>
    <w:p w14:paraId="23B399FF" w14:textId="77777777" w:rsidR="009B2C1A" w:rsidRPr="00AB0059" w:rsidRDefault="009B2C1A" w:rsidP="009B2C1A">
      <w:pPr>
        <w:spacing w:after="0"/>
        <w:jc w:val="both"/>
        <w:rPr>
          <w:rFonts w:cs="Calibri"/>
          <w:bCs/>
        </w:rPr>
      </w:pPr>
      <w:r w:rsidRPr="00AB0059">
        <w:rPr>
          <w:rFonts w:cs="Calibri"/>
          <w:bCs/>
        </w:rPr>
        <w:t>Materiałami stosowanymi przy wykonaniu robót będących przedm</w:t>
      </w:r>
      <w:r>
        <w:rPr>
          <w:rFonts w:cs="Calibri"/>
          <w:bCs/>
        </w:rPr>
        <w:t>iotem niniejszej specyfikacji są</w:t>
      </w:r>
      <w:r w:rsidRPr="00AB0059">
        <w:rPr>
          <w:rFonts w:cs="Calibri"/>
          <w:bCs/>
        </w:rPr>
        <w:t>:</w:t>
      </w:r>
    </w:p>
    <w:p w14:paraId="3C27881B" w14:textId="77777777" w:rsidR="009B2C1A" w:rsidRPr="00153C8F" w:rsidRDefault="009B2C1A" w:rsidP="009B2C1A">
      <w:pPr>
        <w:pStyle w:val="Akapitzlist"/>
        <w:numPr>
          <w:ilvl w:val="0"/>
          <w:numId w:val="40"/>
        </w:numPr>
        <w:spacing w:after="0"/>
        <w:jc w:val="both"/>
        <w:rPr>
          <w:rFonts w:cs="Calibri"/>
          <w:bCs/>
        </w:rPr>
      </w:pPr>
      <w:r w:rsidRPr="00153C8F">
        <w:rPr>
          <w:rFonts w:cs="Calibri"/>
          <w:bCs/>
        </w:rPr>
        <w:t>Cement i wapno, które powinny spełniać wymagania podane w normach</w:t>
      </w:r>
    </w:p>
    <w:p w14:paraId="539D3DB0" w14:textId="77777777" w:rsidR="009B2C1A" w:rsidRPr="00153C8F" w:rsidRDefault="009B2C1A" w:rsidP="009B2C1A">
      <w:pPr>
        <w:pStyle w:val="Akapitzlist"/>
        <w:numPr>
          <w:ilvl w:val="0"/>
          <w:numId w:val="40"/>
        </w:numPr>
        <w:spacing w:after="0"/>
        <w:jc w:val="both"/>
        <w:rPr>
          <w:rFonts w:cs="Calibri"/>
          <w:bCs/>
        </w:rPr>
      </w:pPr>
      <w:r w:rsidRPr="00153C8F">
        <w:rPr>
          <w:rFonts w:cs="Calibri"/>
          <w:bCs/>
        </w:rPr>
        <w:t>Piasek powinien spełniać wymagania obowiązującej normy a w szczególności:</w:t>
      </w:r>
    </w:p>
    <w:p w14:paraId="52546686" w14:textId="77777777" w:rsidR="009B2C1A" w:rsidRPr="00153C8F" w:rsidRDefault="009B2C1A" w:rsidP="009B2C1A">
      <w:pPr>
        <w:pStyle w:val="Akapitzlist"/>
        <w:numPr>
          <w:ilvl w:val="1"/>
          <w:numId w:val="40"/>
        </w:numPr>
        <w:spacing w:after="0"/>
        <w:jc w:val="both"/>
        <w:rPr>
          <w:rFonts w:cs="Calibri"/>
          <w:bCs/>
        </w:rPr>
      </w:pPr>
      <w:r w:rsidRPr="00153C8F">
        <w:rPr>
          <w:rFonts w:cs="Calibri"/>
          <w:bCs/>
        </w:rPr>
        <w:lastRenderedPageBreak/>
        <w:t>nie zawierać domieszek organicznych</w:t>
      </w:r>
    </w:p>
    <w:p w14:paraId="0AEDF781" w14:textId="77777777" w:rsidR="009B2C1A" w:rsidRPr="00153C8F" w:rsidRDefault="009B2C1A" w:rsidP="009B2C1A">
      <w:pPr>
        <w:pStyle w:val="Akapitzlist"/>
        <w:numPr>
          <w:ilvl w:val="1"/>
          <w:numId w:val="40"/>
        </w:numPr>
        <w:spacing w:after="0"/>
        <w:jc w:val="both"/>
        <w:rPr>
          <w:rFonts w:cs="Calibri"/>
          <w:bCs/>
        </w:rPr>
      </w:pPr>
      <w:r w:rsidRPr="00153C8F">
        <w:rPr>
          <w:rFonts w:cs="Calibri"/>
          <w:bCs/>
        </w:rPr>
        <w:t>mieć frakcje różnych wymiarów a mianowicie: piasek drobnoziarnisty 0,25-0,5 mm, piasek średnioziarnisty 0,5-1,0 mm, piasek gruboziarnisty 1,0-2,0 mm</w:t>
      </w:r>
    </w:p>
    <w:p w14:paraId="663CB4A7" w14:textId="77777777" w:rsidR="009B2C1A" w:rsidRPr="00153C8F" w:rsidRDefault="009B2C1A" w:rsidP="009B2C1A">
      <w:pPr>
        <w:pStyle w:val="Akapitzlist"/>
        <w:numPr>
          <w:ilvl w:val="1"/>
          <w:numId w:val="40"/>
        </w:numPr>
        <w:spacing w:after="0"/>
        <w:jc w:val="both"/>
        <w:rPr>
          <w:rFonts w:cs="Calibri"/>
          <w:bCs/>
        </w:rPr>
      </w:pPr>
      <w:r w:rsidRPr="00153C8F">
        <w:rPr>
          <w:rFonts w:cs="Calibri"/>
          <w:bCs/>
        </w:rPr>
        <w:t>przy zastosowaniu cementu białego lub kolorowego zawartość pyłów mineralnych o średnicy poni</w:t>
      </w:r>
      <w:r>
        <w:rPr>
          <w:rFonts w:cs="Calibri"/>
          <w:bCs/>
        </w:rPr>
        <w:t>ż</w:t>
      </w:r>
      <w:r w:rsidRPr="00153C8F">
        <w:rPr>
          <w:rFonts w:cs="Calibri"/>
          <w:bCs/>
        </w:rPr>
        <w:t>ej 0,05 mm nie powinna być większa ni</w:t>
      </w:r>
      <w:r>
        <w:rPr>
          <w:rFonts w:cs="Calibri"/>
          <w:bCs/>
        </w:rPr>
        <w:t>ż</w:t>
      </w:r>
      <w:r w:rsidRPr="00153C8F">
        <w:rPr>
          <w:rFonts w:cs="Calibri"/>
          <w:bCs/>
        </w:rPr>
        <w:t xml:space="preserve"> 1% masy cementu</w:t>
      </w:r>
    </w:p>
    <w:p w14:paraId="41EB4BA0" w14:textId="77777777" w:rsidR="009B2C1A" w:rsidRPr="00153C8F" w:rsidRDefault="009B2C1A" w:rsidP="009B2C1A">
      <w:pPr>
        <w:pStyle w:val="Akapitzlist"/>
        <w:numPr>
          <w:ilvl w:val="1"/>
          <w:numId w:val="40"/>
        </w:numPr>
        <w:spacing w:after="0"/>
        <w:jc w:val="both"/>
        <w:rPr>
          <w:rFonts w:cs="Calibri"/>
          <w:bCs/>
        </w:rPr>
      </w:pPr>
      <w:r w:rsidRPr="00153C8F">
        <w:rPr>
          <w:rFonts w:cs="Calibri"/>
          <w:bCs/>
        </w:rPr>
        <w:t>do spodnich warstw tynku należy stosować piasek gruboziarnisty, do warstw wierzchnich piasek średnioziarnisty. Do gładzi piasek powinien być drobnoziarnisty i przechodzić przez sito o prześwicie 0,5 mm</w:t>
      </w:r>
    </w:p>
    <w:p w14:paraId="7AC1149C" w14:textId="77777777" w:rsidR="009B2C1A" w:rsidRPr="00895333" w:rsidRDefault="009B2C1A" w:rsidP="009B2C1A">
      <w:pPr>
        <w:pStyle w:val="Akapitzlist"/>
        <w:numPr>
          <w:ilvl w:val="0"/>
          <w:numId w:val="41"/>
        </w:numPr>
        <w:spacing w:after="0"/>
        <w:jc w:val="both"/>
        <w:rPr>
          <w:rFonts w:cs="Calibri"/>
          <w:bCs/>
        </w:rPr>
      </w:pPr>
      <w:r w:rsidRPr="00895333">
        <w:rPr>
          <w:rFonts w:cs="Calibri"/>
          <w:bCs/>
        </w:rPr>
        <w:t>Gips szpachlowy powinien odpowiadać wymaganiom aktualnej normy państwowej i spełniać w szczególności następujące wymagania:</w:t>
      </w:r>
    </w:p>
    <w:p w14:paraId="5C409C8E" w14:textId="77777777" w:rsidR="009B2C1A" w:rsidRPr="00895333" w:rsidRDefault="009B2C1A" w:rsidP="009B2C1A">
      <w:pPr>
        <w:pStyle w:val="Akapitzlist"/>
        <w:numPr>
          <w:ilvl w:val="1"/>
          <w:numId w:val="40"/>
        </w:numPr>
        <w:spacing w:after="0"/>
        <w:jc w:val="both"/>
        <w:rPr>
          <w:rFonts w:cs="Calibri"/>
          <w:bCs/>
        </w:rPr>
      </w:pPr>
      <w:r w:rsidRPr="00895333">
        <w:rPr>
          <w:rFonts w:cs="Calibri"/>
          <w:bCs/>
        </w:rPr>
        <w:t>Wytrzymałość na ściskanie (po 7 dniach twardnienia i wysuszenia do stałej masy) – nie mniej ni</w:t>
      </w:r>
      <w:r>
        <w:rPr>
          <w:rFonts w:cs="Calibri"/>
          <w:bCs/>
        </w:rPr>
        <w:t>ż</w:t>
      </w:r>
      <w:r w:rsidRPr="00895333">
        <w:rPr>
          <w:rFonts w:cs="Calibri"/>
          <w:bCs/>
        </w:rPr>
        <w:t xml:space="preserve"> 5 </w:t>
      </w:r>
      <w:proofErr w:type="spellStart"/>
      <w:r w:rsidRPr="00895333">
        <w:rPr>
          <w:rFonts w:cs="Calibri"/>
          <w:bCs/>
        </w:rPr>
        <w:t>MPa</w:t>
      </w:r>
      <w:proofErr w:type="spellEnd"/>
    </w:p>
    <w:p w14:paraId="35C2E567" w14:textId="77777777" w:rsidR="009B2C1A" w:rsidRPr="00895333" w:rsidRDefault="009B2C1A" w:rsidP="009B2C1A">
      <w:pPr>
        <w:pStyle w:val="Akapitzlist"/>
        <w:numPr>
          <w:ilvl w:val="1"/>
          <w:numId w:val="40"/>
        </w:numPr>
        <w:spacing w:after="0"/>
        <w:jc w:val="both"/>
        <w:rPr>
          <w:rFonts w:cs="Calibri"/>
          <w:bCs/>
        </w:rPr>
      </w:pPr>
      <w:r w:rsidRPr="00895333">
        <w:rPr>
          <w:rFonts w:cs="Calibri"/>
          <w:bCs/>
        </w:rPr>
        <w:t>Odsiew na sicie o boku oczka kwadratowego 0,2 mm nie więcej ni8 2% masy spoiwa, a odsiew na sicie 1,0 mm – 0%</w:t>
      </w:r>
    </w:p>
    <w:p w14:paraId="10E776E3" w14:textId="77777777" w:rsidR="009B2C1A" w:rsidRPr="00D279D6" w:rsidRDefault="009B2C1A" w:rsidP="009B2C1A">
      <w:pPr>
        <w:pStyle w:val="Akapitzlist"/>
        <w:numPr>
          <w:ilvl w:val="1"/>
          <w:numId w:val="40"/>
        </w:numPr>
        <w:spacing w:after="0"/>
        <w:jc w:val="both"/>
        <w:rPr>
          <w:rFonts w:cs="Calibri"/>
          <w:bCs/>
        </w:rPr>
      </w:pPr>
      <w:r w:rsidRPr="00D279D6">
        <w:rPr>
          <w:rFonts w:cs="Calibri"/>
          <w:bCs/>
        </w:rPr>
        <w:t>Początek wiązania po 30-60 min.</w:t>
      </w:r>
    </w:p>
    <w:p w14:paraId="1AC8AD78" w14:textId="77777777" w:rsidR="009B2C1A" w:rsidRPr="00D279D6" w:rsidRDefault="009B2C1A" w:rsidP="009B2C1A">
      <w:pPr>
        <w:pStyle w:val="Akapitzlist"/>
        <w:numPr>
          <w:ilvl w:val="1"/>
          <w:numId w:val="40"/>
        </w:numPr>
        <w:spacing w:after="0"/>
        <w:jc w:val="both"/>
        <w:rPr>
          <w:rFonts w:cs="Calibri"/>
          <w:bCs/>
        </w:rPr>
      </w:pPr>
      <w:r w:rsidRPr="00D279D6">
        <w:rPr>
          <w:rFonts w:cs="Calibri"/>
          <w:bCs/>
        </w:rPr>
        <w:t xml:space="preserve">Ilość wody odciągniętej z zaczynu w ilości zawartej w pierścieniu przyrządu </w:t>
      </w:r>
      <w:proofErr w:type="spellStart"/>
      <w:r w:rsidRPr="00D279D6">
        <w:rPr>
          <w:rFonts w:cs="Calibri"/>
          <w:bCs/>
        </w:rPr>
        <w:t>Vicata</w:t>
      </w:r>
      <w:proofErr w:type="spellEnd"/>
      <w:r w:rsidRPr="00D279D6">
        <w:rPr>
          <w:rFonts w:cs="Calibri"/>
          <w:bCs/>
        </w:rPr>
        <w:t xml:space="preserve"> – nie więcej ni8 0,5 g</w:t>
      </w:r>
    </w:p>
    <w:p w14:paraId="1FB3A79E" w14:textId="77777777" w:rsidR="009B2C1A" w:rsidRPr="00D279D6" w:rsidRDefault="009B2C1A" w:rsidP="009B2C1A">
      <w:pPr>
        <w:pStyle w:val="Akapitzlist"/>
        <w:numPr>
          <w:ilvl w:val="1"/>
          <w:numId w:val="40"/>
        </w:numPr>
        <w:spacing w:after="0"/>
        <w:jc w:val="both"/>
        <w:rPr>
          <w:rFonts w:cs="Calibri"/>
          <w:bCs/>
        </w:rPr>
      </w:pPr>
      <w:r w:rsidRPr="00D279D6">
        <w:rPr>
          <w:rFonts w:cs="Calibri"/>
          <w:bCs/>
        </w:rPr>
        <w:t>Gips szpachlowy w ciągu 90 dni od daty wysyłki nie powinien wykazywać odchyleń od wymagań normy</w:t>
      </w:r>
    </w:p>
    <w:p w14:paraId="4A3215C4" w14:textId="77777777" w:rsidR="009B2C1A" w:rsidRDefault="009B2C1A" w:rsidP="009B2C1A">
      <w:pPr>
        <w:pStyle w:val="Akapitzlist"/>
        <w:numPr>
          <w:ilvl w:val="0"/>
          <w:numId w:val="41"/>
        </w:numPr>
        <w:spacing w:after="0"/>
        <w:jc w:val="both"/>
        <w:rPr>
          <w:rFonts w:cs="Calibri"/>
          <w:bCs/>
        </w:rPr>
      </w:pPr>
      <w:r w:rsidRPr="00D279D6">
        <w:rPr>
          <w:rFonts w:cs="Calibri"/>
          <w:bCs/>
        </w:rPr>
        <w:t>Woda zarobowa, która powinna spełniać wymagania podane w normie</w:t>
      </w:r>
    </w:p>
    <w:p w14:paraId="5A8AE066" w14:textId="64D3E35B" w:rsidR="00337229" w:rsidRPr="00337229" w:rsidRDefault="00337229" w:rsidP="00337229">
      <w:pPr>
        <w:pStyle w:val="Akapitzlist"/>
        <w:numPr>
          <w:ilvl w:val="0"/>
          <w:numId w:val="41"/>
        </w:numPr>
        <w:spacing w:after="0"/>
        <w:jc w:val="both"/>
        <w:rPr>
          <w:rFonts w:cs="Calibri"/>
          <w:bCs/>
        </w:rPr>
      </w:pPr>
      <w:r w:rsidRPr="00337229">
        <w:rPr>
          <w:rFonts w:cs="Calibri"/>
          <w:bCs/>
        </w:rPr>
        <w:t>Tynk zewnętrzny systemowy mineralny</w:t>
      </w:r>
    </w:p>
    <w:p w14:paraId="1CCF993A" w14:textId="77777777" w:rsidR="00337229" w:rsidRPr="00337229" w:rsidRDefault="00337229" w:rsidP="00337229">
      <w:pPr>
        <w:pStyle w:val="Akapitzlist"/>
        <w:numPr>
          <w:ilvl w:val="1"/>
          <w:numId w:val="41"/>
        </w:numPr>
        <w:spacing w:after="0"/>
        <w:jc w:val="both"/>
        <w:rPr>
          <w:rFonts w:cs="Calibri"/>
          <w:bCs/>
        </w:rPr>
      </w:pPr>
      <w:r w:rsidRPr="00337229">
        <w:rPr>
          <w:rFonts w:cs="Calibri"/>
          <w:bCs/>
        </w:rPr>
        <w:t>Parametry nie gorsze niż:</w:t>
      </w:r>
    </w:p>
    <w:p w14:paraId="6335F653" w14:textId="77777777" w:rsidR="00337229" w:rsidRPr="00337229" w:rsidRDefault="00337229" w:rsidP="00337229">
      <w:pPr>
        <w:pStyle w:val="Akapitzlist"/>
        <w:numPr>
          <w:ilvl w:val="1"/>
          <w:numId w:val="41"/>
        </w:numPr>
        <w:spacing w:after="0"/>
        <w:jc w:val="both"/>
        <w:rPr>
          <w:rFonts w:cs="Calibri"/>
          <w:bCs/>
        </w:rPr>
      </w:pPr>
      <w:r w:rsidRPr="00337229">
        <w:rPr>
          <w:rFonts w:cs="Calibri"/>
          <w:bCs/>
        </w:rPr>
        <w:t>Reakcja na ogień: A2-s1, d0</w:t>
      </w:r>
    </w:p>
    <w:p w14:paraId="2837A718" w14:textId="77777777" w:rsidR="00337229" w:rsidRPr="00337229" w:rsidRDefault="00337229" w:rsidP="00337229">
      <w:pPr>
        <w:pStyle w:val="Akapitzlist"/>
        <w:numPr>
          <w:ilvl w:val="1"/>
          <w:numId w:val="41"/>
        </w:numPr>
        <w:spacing w:after="0"/>
        <w:jc w:val="both"/>
        <w:rPr>
          <w:rFonts w:cs="Calibri"/>
          <w:bCs/>
        </w:rPr>
      </w:pPr>
      <w:r w:rsidRPr="00337229">
        <w:rPr>
          <w:rFonts w:cs="Calibri"/>
          <w:bCs/>
        </w:rPr>
        <w:t>Nasiąkliwość wodą: W3</w:t>
      </w:r>
    </w:p>
    <w:p w14:paraId="7A120E7E" w14:textId="77777777" w:rsidR="00337229" w:rsidRPr="00337229" w:rsidRDefault="00337229" w:rsidP="00337229">
      <w:pPr>
        <w:pStyle w:val="Akapitzlist"/>
        <w:numPr>
          <w:ilvl w:val="1"/>
          <w:numId w:val="41"/>
        </w:numPr>
        <w:spacing w:after="0"/>
        <w:jc w:val="both"/>
        <w:rPr>
          <w:rFonts w:cs="Calibri"/>
          <w:bCs/>
        </w:rPr>
      </w:pPr>
      <w:r w:rsidRPr="00337229">
        <w:rPr>
          <w:rFonts w:cs="Calibri"/>
          <w:bCs/>
        </w:rPr>
        <w:t>Przyczepność ≥ 0,3MPa</w:t>
      </w:r>
    </w:p>
    <w:p w14:paraId="1904263B" w14:textId="21C3029E" w:rsidR="00337229" w:rsidRPr="00D279D6" w:rsidRDefault="00337229" w:rsidP="00337229">
      <w:pPr>
        <w:pStyle w:val="Akapitzlist"/>
        <w:numPr>
          <w:ilvl w:val="1"/>
          <w:numId w:val="41"/>
        </w:numPr>
        <w:spacing w:after="0"/>
        <w:jc w:val="both"/>
        <w:rPr>
          <w:rFonts w:cs="Calibri"/>
          <w:bCs/>
        </w:rPr>
      </w:pPr>
      <w:r w:rsidRPr="00337229">
        <w:rPr>
          <w:rFonts w:cs="Calibri"/>
          <w:bCs/>
        </w:rPr>
        <w:t>Opór dyfuzyjny względny warstwy wierzchniej: V2</w:t>
      </w:r>
    </w:p>
    <w:p w14:paraId="2CE90D27" w14:textId="539EB9FC" w:rsidR="00E2360E" w:rsidRDefault="00E2360E" w:rsidP="00E2360E">
      <w:pPr>
        <w:spacing w:after="0"/>
        <w:jc w:val="both"/>
        <w:rPr>
          <w:rFonts w:cs="Calibri"/>
          <w:bCs/>
        </w:rPr>
      </w:pPr>
    </w:p>
    <w:p w14:paraId="5D4E8E25" w14:textId="77777777" w:rsidR="0084595F" w:rsidRPr="00DA7928" w:rsidRDefault="0084595F" w:rsidP="0084595F">
      <w:pPr>
        <w:spacing w:after="0"/>
        <w:jc w:val="both"/>
        <w:rPr>
          <w:rFonts w:cs="Calibri"/>
          <w:b/>
          <w:bCs/>
        </w:rPr>
      </w:pPr>
      <w:r w:rsidRPr="00DA7928">
        <w:rPr>
          <w:rFonts w:cs="Calibri"/>
          <w:b/>
          <w:bCs/>
        </w:rPr>
        <w:t>Płyty i płytki ceramiczne</w:t>
      </w:r>
    </w:p>
    <w:p w14:paraId="29AFFEA7" w14:textId="77777777" w:rsidR="0084595F" w:rsidRPr="006B0902" w:rsidRDefault="0084595F" w:rsidP="0084595F">
      <w:pPr>
        <w:spacing w:after="0"/>
        <w:jc w:val="both"/>
        <w:rPr>
          <w:rFonts w:cs="Calibri"/>
          <w:bCs/>
        </w:rPr>
      </w:pPr>
      <w:r w:rsidRPr="006B0902">
        <w:rPr>
          <w:rFonts w:cs="Calibri"/>
          <w:bCs/>
        </w:rPr>
        <w:t>Płytki powinny odpowiadać następującym normom:</w:t>
      </w:r>
    </w:p>
    <w:p w14:paraId="5FC92502" w14:textId="77777777" w:rsidR="0084595F" w:rsidRPr="006B0902" w:rsidRDefault="0084595F" w:rsidP="0084595F">
      <w:pPr>
        <w:spacing w:after="0"/>
        <w:jc w:val="both"/>
        <w:rPr>
          <w:rFonts w:cs="Calibri"/>
          <w:bCs/>
        </w:rPr>
      </w:pPr>
      <w:r w:rsidRPr="006B0902">
        <w:rPr>
          <w:rFonts w:cs="Calibri"/>
          <w:bCs/>
        </w:rPr>
        <w:t xml:space="preserve">Właściwości  </w:t>
      </w:r>
      <w:r>
        <w:rPr>
          <w:rFonts w:cs="Calibri"/>
          <w:bCs/>
        </w:rPr>
        <w:tab/>
      </w:r>
      <w:r>
        <w:rPr>
          <w:rFonts w:cs="Calibri"/>
          <w:bCs/>
        </w:rPr>
        <w:tab/>
      </w:r>
      <w:r>
        <w:rPr>
          <w:rFonts w:cs="Calibri"/>
          <w:bCs/>
        </w:rPr>
        <w:tab/>
      </w:r>
      <w:r>
        <w:rPr>
          <w:rFonts w:cs="Calibri"/>
          <w:bCs/>
        </w:rPr>
        <w:tab/>
      </w:r>
      <w:r>
        <w:rPr>
          <w:rFonts w:cs="Calibri"/>
          <w:bCs/>
        </w:rPr>
        <w:tab/>
      </w:r>
      <w:r w:rsidRPr="006B0902">
        <w:rPr>
          <w:rFonts w:cs="Calibri"/>
          <w:bCs/>
        </w:rPr>
        <w:t xml:space="preserve">Badanie wg  </w:t>
      </w:r>
      <w:r>
        <w:rPr>
          <w:rFonts w:cs="Calibri"/>
          <w:bCs/>
        </w:rPr>
        <w:tab/>
      </w:r>
      <w:r>
        <w:rPr>
          <w:rFonts w:cs="Calibri"/>
          <w:bCs/>
        </w:rPr>
        <w:tab/>
      </w:r>
      <w:r>
        <w:rPr>
          <w:rFonts w:cs="Calibri"/>
          <w:bCs/>
        </w:rPr>
        <w:tab/>
      </w:r>
      <w:r w:rsidRPr="006B0902">
        <w:rPr>
          <w:rFonts w:cs="Calibri"/>
          <w:bCs/>
        </w:rPr>
        <w:t>Wymagania</w:t>
      </w:r>
    </w:p>
    <w:p w14:paraId="429D9D7C" w14:textId="77777777" w:rsidR="0084595F" w:rsidRPr="006B0902" w:rsidRDefault="0084595F" w:rsidP="0084595F">
      <w:pPr>
        <w:spacing w:after="0"/>
        <w:jc w:val="both"/>
        <w:rPr>
          <w:rFonts w:cs="Calibri"/>
          <w:bCs/>
        </w:rPr>
      </w:pPr>
      <w:r w:rsidRPr="006B0902">
        <w:rPr>
          <w:rFonts w:cs="Calibri"/>
          <w:bCs/>
        </w:rPr>
        <w:t xml:space="preserve">Nasiąkliwość wodna % </w:t>
      </w:r>
      <w:r>
        <w:rPr>
          <w:rFonts w:cs="Calibri"/>
          <w:bCs/>
        </w:rPr>
        <w:tab/>
      </w:r>
      <w:r>
        <w:rPr>
          <w:rFonts w:cs="Calibri"/>
          <w:bCs/>
        </w:rPr>
        <w:tab/>
      </w:r>
      <w:r>
        <w:rPr>
          <w:rFonts w:cs="Calibri"/>
          <w:bCs/>
        </w:rPr>
        <w:tab/>
      </w:r>
      <w:r w:rsidRPr="006B0902">
        <w:rPr>
          <w:rFonts w:cs="Calibri"/>
          <w:bCs/>
        </w:rPr>
        <w:t xml:space="preserve"> </w:t>
      </w:r>
      <w:r>
        <w:rPr>
          <w:rFonts w:cs="Calibri"/>
          <w:bCs/>
        </w:rPr>
        <w:tab/>
      </w:r>
      <w:r w:rsidRPr="006B0902">
        <w:rPr>
          <w:rFonts w:cs="Calibri"/>
          <w:bCs/>
        </w:rPr>
        <w:t>PN-EN ISO 10545-3</w:t>
      </w:r>
      <w:r>
        <w:rPr>
          <w:rFonts w:cs="Calibri"/>
          <w:bCs/>
        </w:rPr>
        <w:tab/>
      </w:r>
      <w:r>
        <w:rPr>
          <w:rFonts w:cs="Calibri"/>
          <w:bCs/>
        </w:rPr>
        <w:tab/>
      </w:r>
      <w:r w:rsidRPr="006B0902">
        <w:rPr>
          <w:rFonts w:cs="Calibri"/>
          <w:bCs/>
        </w:rPr>
        <w:t xml:space="preserve"> E&lt;=0,5</w:t>
      </w:r>
    </w:p>
    <w:p w14:paraId="33AF7D22" w14:textId="77777777" w:rsidR="0084595F" w:rsidRPr="006B0902" w:rsidRDefault="0084595F" w:rsidP="0084595F">
      <w:pPr>
        <w:spacing w:after="0"/>
        <w:jc w:val="both"/>
        <w:rPr>
          <w:rFonts w:cs="Calibri"/>
          <w:bCs/>
        </w:rPr>
      </w:pPr>
      <w:r w:rsidRPr="006B0902">
        <w:rPr>
          <w:rFonts w:cs="Calibri"/>
          <w:bCs/>
        </w:rPr>
        <w:t xml:space="preserve">Wytrzymałość na zginanie </w:t>
      </w:r>
      <w:proofErr w:type="spellStart"/>
      <w:r w:rsidRPr="006B0902">
        <w:rPr>
          <w:rFonts w:cs="Calibri"/>
          <w:bCs/>
        </w:rPr>
        <w:t>Mpa</w:t>
      </w:r>
      <w:proofErr w:type="spellEnd"/>
      <w:r w:rsidRPr="006B0902">
        <w:rPr>
          <w:rFonts w:cs="Calibri"/>
          <w:bCs/>
        </w:rPr>
        <w:t xml:space="preserve">  </w:t>
      </w:r>
      <w:r>
        <w:rPr>
          <w:rFonts w:cs="Calibri"/>
          <w:bCs/>
        </w:rPr>
        <w:tab/>
      </w:r>
      <w:r>
        <w:rPr>
          <w:rFonts w:cs="Calibri"/>
          <w:bCs/>
        </w:rPr>
        <w:tab/>
      </w:r>
      <w:r w:rsidRPr="006B0902">
        <w:rPr>
          <w:rFonts w:cs="Calibri"/>
          <w:bCs/>
        </w:rPr>
        <w:t xml:space="preserve">PN-EN ISO 10545-4 </w:t>
      </w:r>
      <w:r>
        <w:rPr>
          <w:rFonts w:cs="Calibri"/>
          <w:bCs/>
        </w:rPr>
        <w:tab/>
      </w:r>
      <w:r>
        <w:rPr>
          <w:rFonts w:cs="Calibri"/>
          <w:bCs/>
        </w:rPr>
        <w:tab/>
      </w:r>
      <w:r w:rsidRPr="006B0902">
        <w:rPr>
          <w:rFonts w:cs="Calibri"/>
          <w:bCs/>
        </w:rPr>
        <w:t>min.35</w:t>
      </w:r>
    </w:p>
    <w:p w14:paraId="6E604815" w14:textId="77777777" w:rsidR="0084595F" w:rsidRDefault="0084595F" w:rsidP="0084595F">
      <w:pPr>
        <w:spacing w:after="0"/>
        <w:ind w:left="1416" w:hanging="1416"/>
        <w:jc w:val="both"/>
        <w:rPr>
          <w:rFonts w:cs="Calibri"/>
          <w:bCs/>
        </w:rPr>
      </w:pPr>
      <w:r w:rsidRPr="006B0902">
        <w:rPr>
          <w:rFonts w:cs="Calibri"/>
          <w:bCs/>
        </w:rPr>
        <w:t xml:space="preserve">Siła łamiąca N  </w:t>
      </w:r>
      <w:r>
        <w:rPr>
          <w:rFonts w:cs="Calibri"/>
          <w:bCs/>
        </w:rPr>
        <w:tab/>
      </w:r>
      <w:r>
        <w:rPr>
          <w:rFonts w:cs="Calibri"/>
          <w:bCs/>
        </w:rPr>
        <w:tab/>
      </w:r>
      <w:r>
        <w:rPr>
          <w:rFonts w:cs="Calibri"/>
          <w:bCs/>
        </w:rPr>
        <w:tab/>
      </w:r>
      <w:r>
        <w:rPr>
          <w:rFonts w:cs="Calibri"/>
          <w:bCs/>
        </w:rPr>
        <w:tab/>
      </w:r>
      <w:r>
        <w:rPr>
          <w:rFonts w:cs="Calibri"/>
          <w:bCs/>
        </w:rPr>
        <w:tab/>
      </w:r>
      <w:r w:rsidRPr="006B0902">
        <w:rPr>
          <w:rFonts w:cs="Calibri"/>
          <w:bCs/>
        </w:rPr>
        <w:t>PN-EN ISO 10545-4</w:t>
      </w:r>
      <w:r>
        <w:rPr>
          <w:rFonts w:cs="Calibri"/>
          <w:bCs/>
        </w:rPr>
        <w:tab/>
      </w:r>
      <w:r>
        <w:rPr>
          <w:rFonts w:cs="Calibri"/>
          <w:bCs/>
        </w:rPr>
        <w:tab/>
      </w:r>
      <w:r w:rsidRPr="006B0902">
        <w:rPr>
          <w:rFonts w:cs="Calibri"/>
          <w:bCs/>
        </w:rPr>
        <w:t xml:space="preserve"> &lt;7,5 mm min 750 N  </w:t>
      </w:r>
    </w:p>
    <w:p w14:paraId="7EBA3972" w14:textId="77777777" w:rsidR="0084595F" w:rsidRPr="006B0902" w:rsidRDefault="0084595F" w:rsidP="0084595F">
      <w:pPr>
        <w:spacing w:after="0"/>
        <w:ind w:left="1416" w:hanging="1416"/>
        <w:jc w:val="both"/>
        <w:rPr>
          <w:rFonts w:cs="Calibri"/>
          <w:bCs/>
        </w:rPr>
      </w:pPr>
      <w:r>
        <w:rPr>
          <w:rFonts w:cs="Calibri"/>
          <w:bCs/>
        </w:rPr>
        <w:tab/>
      </w:r>
      <w:r>
        <w:rPr>
          <w:rFonts w:cs="Calibri"/>
          <w:bCs/>
        </w:rPr>
        <w:tab/>
      </w:r>
      <w:r>
        <w:rPr>
          <w:rFonts w:cs="Calibri"/>
          <w:bCs/>
        </w:rPr>
        <w:tab/>
      </w:r>
      <w:r>
        <w:rPr>
          <w:rFonts w:cs="Calibri"/>
          <w:bCs/>
        </w:rPr>
        <w:tab/>
      </w:r>
      <w:r>
        <w:rPr>
          <w:rFonts w:cs="Calibri"/>
          <w:bCs/>
        </w:rPr>
        <w:tab/>
      </w:r>
      <w:r>
        <w:rPr>
          <w:rFonts w:cs="Calibri"/>
          <w:bCs/>
        </w:rPr>
        <w:tab/>
      </w:r>
      <w:r>
        <w:rPr>
          <w:rFonts w:cs="Calibri"/>
          <w:bCs/>
        </w:rPr>
        <w:tab/>
      </w:r>
      <w:r>
        <w:rPr>
          <w:rFonts w:cs="Calibri"/>
          <w:bCs/>
        </w:rPr>
        <w:tab/>
      </w:r>
      <w:r>
        <w:rPr>
          <w:rFonts w:cs="Calibri"/>
          <w:bCs/>
        </w:rPr>
        <w:tab/>
      </w:r>
      <w:r w:rsidRPr="006B0902">
        <w:rPr>
          <w:rFonts w:cs="Calibri"/>
          <w:bCs/>
        </w:rPr>
        <w:t>&gt;7,5 mm min 1300 N</w:t>
      </w:r>
    </w:p>
    <w:p w14:paraId="493AD94D" w14:textId="77777777" w:rsidR="0084595F" w:rsidRDefault="0084595F" w:rsidP="0084595F">
      <w:pPr>
        <w:spacing w:after="0"/>
        <w:jc w:val="both"/>
        <w:rPr>
          <w:rFonts w:cs="Calibri"/>
          <w:bCs/>
        </w:rPr>
      </w:pPr>
      <w:proofErr w:type="spellStart"/>
      <w:r w:rsidRPr="006B0902">
        <w:rPr>
          <w:rFonts w:cs="Calibri"/>
          <w:bCs/>
        </w:rPr>
        <w:t>Współcz</w:t>
      </w:r>
      <w:proofErr w:type="spellEnd"/>
      <w:r w:rsidRPr="006B0902">
        <w:rPr>
          <w:rFonts w:cs="Calibri"/>
          <w:bCs/>
        </w:rPr>
        <w:t>. cieplnej rozszerzalności</w:t>
      </w:r>
    </w:p>
    <w:p w14:paraId="71AF47CB" w14:textId="77777777" w:rsidR="0084595F" w:rsidRPr="006B0902" w:rsidRDefault="0084595F" w:rsidP="0084595F">
      <w:pPr>
        <w:spacing w:after="0"/>
        <w:jc w:val="both"/>
        <w:rPr>
          <w:rFonts w:cs="Calibri"/>
          <w:bCs/>
        </w:rPr>
      </w:pPr>
      <w:r w:rsidRPr="006B0902">
        <w:rPr>
          <w:rFonts w:cs="Calibri"/>
          <w:bCs/>
        </w:rPr>
        <w:t xml:space="preserve"> liniowej 10-6/</w:t>
      </w:r>
      <w:proofErr w:type="spellStart"/>
      <w:r w:rsidRPr="006B0902">
        <w:rPr>
          <w:rFonts w:cs="Calibri"/>
          <w:bCs/>
        </w:rPr>
        <w:t>oC</w:t>
      </w:r>
      <w:proofErr w:type="spellEnd"/>
      <w:r w:rsidRPr="006B0902">
        <w:rPr>
          <w:rFonts w:cs="Calibri"/>
          <w:bCs/>
        </w:rPr>
        <w:t xml:space="preserve">   </w:t>
      </w:r>
      <w:r>
        <w:rPr>
          <w:rFonts w:cs="Calibri"/>
          <w:bCs/>
        </w:rPr>
        <w:tab/>
      </w:r>
      <w:r>
        <w:rPr>
          <w:rFonts w:cs="Calibri"/>
          <w:bCs/>
        </w:rPr>
        <w:tab/>
      </w:r>
      <w:r>
        <w:rPr>
          <w:rFonts w:cs="Calibri"/>
          <w:bCs/>
        </w:rPr>
        <w:tab/>
      </w:r>
      <w:r>
        <w:rPr>
          <w:rFonts w:cs="Calibri"/>
          <w:bCs/>
        </w:rPr>
        <w:tab/>
      </w:r>
      <w:r w:rsidRPr="006B0902">
        <w:rPr>
          <w:rFonts w:cs="Calibri"/>
          <w:bCs/>
        </w:rPr>
        <w:t xml:space="preserve">PN-EN ISO 10545-8 </w:t>
      </w:r>
      <w:r>
        <w:rPr>
          <w:rFonts w:cs="Calibri"/>
          <w:bCs/>
        </w:rPr>
        <w:tab/>
      </w:r>
      <w:r>
        <w:rPr>
          <w:rFonts w:cs="Calibri"/>
          <w:bCs/>
        </w:rPr>
        <w:tab/>
      </w:r>
      <w:r w:rsidRPr="006B0902">
        <w:rPr>
          <w:rFonts w:cs="Calibri"/>
          <w:bCs/>
        </w:rPr>
        <w:t>&lt;9</w:t>
      </w:r>
    </w:p>
    <w:p w14:paraId="6C623B5E" w14:textId="77777777" w:rsidR="0084595F" w:rsidRPr="006B0902" w:rsidRDefault="0084595F" w:rsidP="0084595F">
      <w:pPr>
        <w:spacing w:after="0"/>
        <w:jc w:val="both"/>
        <w:rPr>
          <w:rFonts w:cs="Calibri"/>
          <w:bCs/>
        </w:rPr>
      </w:pPr>
      <w:r w:rsidRPr="006B0902">
        <w:rPr>
          <w:rFonts w:cs="Calibri"/>
          <w:bCs/>
        </w:rPr>
        <w:t xml:space="preserve">Mrozoodporność  </w:t>
      </w:r>
      <w:r>
        <w:rPr>
          <w:rFonts w:cs="Calibri"/>
          <w:bCs/>
        </w:rPr>
        <w:tab/>
      </w:r>
      <w:r>
        <w:rPr>
          <w:rFonts w:cs="Calibri"/>
          <w:bCs/>
        </w:rPr>
        <w:tab/>
      </w:r>
      <w:r>
        <w:rPr>
          <w:rFonts w:cs="Calibri"/>
          <w:bCs/>
        </w:rPr>
        <w:tab/>
      </w:r>
      <w:r>
        <w:rPr>
          <w:rFonts w:cs="Calibri"/>
          <w:bCs/>
        </w:rPr>
        <w:tab/>
      </w:r>
      <w:r w:rsidRPr="006B0902">
        <w:rPr>
          <w:rFonts w:cs="Calibri"/>
          <w:bCs/>
        </w:rPr>
        <w:t xml:space="preserve">PN-EN ISO 10545-12 </w:t>
      </w:r>
      <w:r>
        <w:rPr>
          <w:rFonts w:cs="Calibri"/>
          <w:bCs/>
        </w:rPr>
        <w:tab/>
      </w:r>
      <w:r>
        <w:rPr>
          <w:rFonts w:cs="Calibri"/>
          <w:bCs/>
        </w:rPr>
        <w:tab/>
      </w:r>
      <w:r w:rsidRPr="006B0902">
        <w:rPr>
          <w:rFonts w:cs="Calibri"/>
          <w:bCs/>
        </w:rPr>
        <w:t>mrozoodporne</w:t>
      </w:r>
    </w:p>
    <w:p w14:paraId="0F8C7279" w14:textId="77777777" w:rsidR="0084595F" w:rsidRPr="006B0902" w:rsidRDefault="0084595F" w:rsidP="0084595F">
      <w:pPr>
        <w:spacing w:after="0"/>
        <w:jc w:val="both"/>
        <w:rPr>
          <w:rFonts w:cs="Calibri"/>
          <w:bCs/>
        </w:rPr>
      </w:pPr>
      <w:r w:rsidRPr="006B0902">
        <w:rPr>
          <w:rFonts w:cs="Calibri"/>
          <w:bCs/>
        </w:rPr>
        <w:t xml:space="preserve">Odporność na ścieranie wgłębne mm3  </w:t>
      </w:r>
      <w:r>
        <w:rPr>
          <w:rFonts w:cs="Calibri"/>
          <w:bCs/>
        </w:rPr>
        <w:tab/>
      </w:r>
      <w:r>
        <w:rPr>
          <w:rFonts w:cs="Calibri"/>
          <w:bCs/>
        </w:rPr>
        <w:tab/>
      </w:r>
      <w:r w:rsidRPr="006B0902">
        <w:rPr>
          <w:rFonts w:cs="Calibri"/>
          <w:bCs/>
        </w:rPr>
        <w:t xml:space="preserve">PN-EN ISO 10545-6 </w:t>
      </w:r>
      <w:r>
        <w:rPr>
          <w:rFonts w:cs="Calibri"/>
          <w:bCs/>
        </w:rPr>
        <w:tab/>
      </w:r>
      <w:r>
        <w:rPr>
          <w:rFonts w:cs="Calibri"/>
          <w:bCs/>
        </w:rPr>
        <w:tab/>
      </w:r>
      <w:r w:rsidRPr="006B0902">
        <w:rPr>
          <w:rFonts w:cs="Calibri"/>
          <w:bCs/>
        </w:rPr>
        <w:t>max 175</w:t>
      </w:r>
    </w:p>
    <w:p w14:paraId="1A104009" w14:textId="77777777" w:rsidR="0084595F" w:rsidRDefault="0084595F" w:rsidP="0084595F">
      <w:pPr>
        <w:spacing w:after="0"/>
        <w:jc w:val="both"/>
        <w:rPr>
          <w:rFonts w:cs="Calibri"/>
          <w:bCs/>
        </w:rPr>
      </w:pPr>
      <w:r w:rsidRPr="006B0902">
        <w:rPr>
          <w:rFonts w:cs="Calibri"/>
          <w:bCs/>
        </w:rPr>
        <w:t>Odporność na działanie środków</w:t>
      </w:r>
    </w:p>
    <w:p w14:paraId="7C7555F5" w14:textId="77777777" w:rsidR="0084595F" w:rsidRPr="006B0902" w:rsidRDefault="0084595F" w:rsidP="0084595F">
      <w:pPr>
        <w:spacing w:after="0"/>
        <w:jc w:val="both"/>
        <w:rPr>
          <w:rFonts w:cs="Calibri"/>
          <w:bCs/>
        </w:rPr>
      </w:pPr>
      <w:r w:rsidRPr="006B0902">
        <w:rPr>
          <w:rFonts w:cs="Calibri"/>
          <w:bCs/>
        </w:rPr>
        <w:t xml:space="preserve"> domowego użytku </w:t>
      </w:r>
      <w:r>
        <w:rPr>
          <w:rFonts w:cs="Calibri"/>
          <w:bCs/>
        </w:rPr>
        <w:tab/>
      </w:r>
      <w:r>
        <w:rPr>
          <w:rFonts w:cs="Calibri"/>
          <w:bCs/>
        </w:rPr>
        <w:tab/>
      </w:r>
      <w:r>
        <w:rPr>
          <w:rFonts w:cs="Calibri"/>
          <w:bCs/>
        </w:rPr>
        <w:tab/>
      </w:r>
      <w:r>
        <w:rPr>
          <w:rFonts w:cs="Calibri"/>
          <w:bCs/>
        </w:rPr>
        <w:tab/>
      </w:r>
      <w:r w:rsidRPr="006B0902">
        <w:rPr>
          <w:rFonts w:cs="Calibri"/>
          <w:bCs/>
        </w:rPr>
        <w:t xml:space="preserve">wg. met. badań </w:t>
      </w:r>
      <w:r>
        <w:rPr>
          <w:rFonts w:cs="Calibri"/>
          <w:bCs/>
        </w:rPr>
        <w:tab/>
      </w:r>
      <w:r>
        <w:rPr>
          <w:rFonts w:cs="Calibri"/>
          <w:bCs/>
        </w:rPr>
        <w:tab/>
      </w:r>
      <w:r w:rsidRPr="006B0902">
        <w:rPr>
          <w:rFonts w:cs="Calibri"/>
          <w:bCs/>
        </w:rPr>
        <w:t xml:space="preserve">min UB </w:t>
      </w:r>
    </w:p>
    <w:p w14:paraId="7505DEAA" w14:textId="77777777" w:rsidR="0084595F" w:rsidRPr="003C2E12" w:rsidRDefault="0084595F" w:rsidP="0084595F">
      <w:pPr>
        <w:spacing w:after="0"/>
        <w:jc w:val="both"/>
        <w:rPr>
          <w:rFonts w:cs="Calibri"/>
          <w:b/>
          <w:bCs/>
        </w:rPr>
      </w:pPr>
      <w:r w:rsidRPr="003C2E12">
        <w:rPr>
          <w:rFonts w:cs="Calibri"/>
          <w:b/>
          <w:bCs/>
        </w:rPr>
        <w:t>Kompozycje klejące i zaprawy do spoinowania</w:t>
      </w:r>
    </w:p>
    <w:p w14:paraId="7D3C1F48" w14:textId="48646971" w:rsidR="0084595F" w:rsidRPr="009125E4" w:rsidRDefault="0084595F" w:rsidP="0084595F">
      <w:pPr>
        <w:spacing w:after="0"/>
        <w:jc w:val="both"/>
        <w:rPr>
          <w:rFonts w:cs="Calibri"/>
          <w:bCs/>
        </w:rPr>
      </w:pPr>
      <w:r w:rsidRPr="009125E4">
        <w:rPr>
          <w:rFonts w:cs="Calibri"/>
          <w:bCs/>
        </w:rPr>
        <w:t xml:space="preserve">Zaprawy klejowe winny spełniać wymagania normy </w:t>
      </w:r>
      <w:r w:rsidR="007057EF" w:rsidRPr="007057EF">
        <w:rPr>
          <w:rFonts w:cs="Calibri"/>
          <w:bCs/>
        </w:rPr>
        <w:t>PN-EN 12004-1:2017-03</w:t>
      </w:r>
    </w:p>
    <w:p w14:paraId="0689135B" w14:textId="77777777" w:rsidR="0084595F" w:rsidRPr="009125E4" w:rsidRDefault="0084595F" w:rsidP="0084595F">
      <w:pPr>
        <w:spacing w:after="0"/>
        <w:jc w:val="both"/>
        <w:rPr>
          <w:rFonts w:cs="Calibri"/>
          <w:bCs/>
        </w:rPr>
      </w:pPr>
      <w:r w:rsidRPr="009125E4">
        <w:rPr>
          <w:rFonts w:cs="Calibri"/>
          <w:bCs/>
        </w:rPr>
        <w:t>W przypadku stosowania zapraw cementowych należy stosować zaprawy marki min M4 (podkład obrzutka cementowa zaprawa marki M7-M15).</w:t>
      </w:r>
    </w:p>
    <w:p w14:paraId="53B849D2" w14:textId="3C043B8E" w:rsidR="0084595F" w:rsidRPr="009125E4" w:rsidRDefault="0084595F" w:rsidP="0084595F">
      <w:pPr>
        <w:spacing w:after="0"/>
        <w:jc w:val="both"/>
        <w:rPr>
          <w:rFonts w:cs="Calibri"/>
          <w:bCs/>
        </w:rPr>
      </w:pPr>
      <w:r w:rsidRPr="009125E4">
        <w:rPr>
          <w:rFonts w:cs="Calibri"/>
          <w:bCs/>
        </w:rPr>
        <w:lastRenderedPageBreak/>
        <w:t xml:space="preserve">Zaleca się stosowanie zapraw klejowych </w:t>
      </w:r>
      <w:r w:rsidR="007057EF">
        <w:rPr>
          <w:rFonts w:cs="Calibri"/>
          <w:bCs/>
        </w:rPr>
        <w:t xml:space="preserve">klasy </w:t>
      </w:r>
      <w:r w:rsidR="007057EF" w:rsidRPr="007057EF">
        <w:rPr>
          <w:rFonts w:cs="Calibri"/>
          <w:bCs/>
        </w:rPr>
        <w:t>C2TE S1</w:t>
      </w:r>
      <w:r w:rsidR="007057EF">
        <w:rPr>
          <w:rFonts w:cs="Calibri"/>
          <w:bCs/>
        </w:rPr>
        <w:t xml:space="preserve"> </w:t>
      </w:r>
      <w:r w:rsidRPr="009125E4">
        <w:rPr>
          <w:rFonts w:cs="Calibri"/>
          <w:bCs/>
        </w:rPr>
        <w:t>w postaci fabrycznie przygotowanych suchych mieszanek spoiwa cementowego (z dodatkami) do zarobienia wodą lub roztworem wodnym wskazanym przez dostawcę.</w:t>
      </w:r>
    </w:p>
    <w:p w14:paraId="5FF4ED3B" w14:textId="77777777" w:rsidR="0084595F" w:rsidRPr="009125E4" w:rsidRDefault="0084595F" w:rsidP="0084595F">
      <w:pPr>
        <w:spacing w:after="0"/>
        <w:jc w:val="both"/>
        <w:rPr>
          <w:rFonts w:cs="Calibri"/>
          <w:bCs/>
        </w:rPr>
      </w:pPr>
      <w:r w:rsidRPr="009125E4">
        <w:rPr>
          <w:rFonts w:cs="Calibri"/>
          <w:bCs/>
        </w:rPr>
        <w:t>Grubość warstwy zaprawy nie powinna przekraczać 8mm -zalecana  5mm.</w:t>
      </w:r>
    </w:p>
    <w:p w14:paraId="523DD882" w14:textId="77777777" w:rsidR="0084595F" w:rsidRPr="009125E4" w:rsidRDefault="0084595F" w:rsidP="0084595F">
      <w:pPr>
        <w:spacing w:after="0"/>
        <w:jc w:val="both"/>
        <w:rPr>
          <w:rFonts w:cs="Calibri"/>
          <w:bCs/>
        </w:rPr>
      </w:pPr>
      <w:r w:rsidRPr="009125E4">
        <w:rPr>
          <w:rFonts w:cs="Calibri"/>
          <w:bCs/>
        </w:rPr>
        <w:t>•</w:t>
      </w:r>
      <w:r w:rsidRPr="009125E4">
        <w:rPr>
          <w:rFonts w:cs="Calibri"/>
          <w:bCs/>
        </w:rPr>
        <w:tab/>
        <w:t xml:space="preserve">Do klejenia płytek </w:t>
      </w:r>
      <w:proofErr w:type="spellStart"/>
      <w:r w:rsidRPr="009125E4">
        <w:rPr>
          <w:rFonts w:cs="Calibri"/>
          <w:bCs/>
        </w:rPr>
        <w:t>gresowych</w:t>
      </w:r>
      <w:proofErr w:type="spellEnd"/>
      <w:r w:rsidRPr="009125E4">
        <w:rPr>
          <w:rFonts w:cs="Calibri"/>
          <w:bCs/>
        </w:rPr>
        <w:t xml:space="preserve"> zaleca się stosowanie specjalnie do tego celu przeznaczonych zapraw klejowych. </w:t>
      </w:r>
    </w:p>
    <w:p w14:paraId="29A7D888" w14:textId="77777777" w:rsidR="0084595F" w:rsidRPr="009125E4" w:rsidRDefault="0084595F" w:rsidP="0084595F">
      <w:pPr>
        <w:spacing w:after="0"/>
        <w:jc w:val="both"/>
        <w:rPr>
          <w:rFonts w:cs="Calibri"/>
          <w:bCs/>
        </w:rPr>
      </w:pPr>
      <w:r w:rsidRPr="009125E4">
        <w:rPr>
          <w:rFonts w:cs="Calibri"/>
          <w:bCs/>
        </w:rPr>
        <w:t>•</w:t>
      </w:r>
      <w:r w:rsidRPr="009125E4">
        <w:rPr>
          <w:rFonts w:cs="Calibri"/>
          <w:bCs/>
        </w:rPr>
        <w:tab/>
        <w:t xml:space="preserve">Do fugowania płytek zaleca się stosowanie gotowych zapraw do fugowania przeznaczonych do spoin od 2 do 6mm. </w:t>
      </w:r>
    </w:p>
    <w:p w14:paraId="272AA310" w14:textId="77777777" w:rsidR="0084595F" w:rsidRPr="009125E4" w:rsidRDefault="0084595F" w:rsidP="0084595F">
      <w:pPr>
        <w:spacing w:after="0"/>
        <w:jc w:val="both"/>
        <w:rPr>
          <w:rFonts w:cs="Calibri"/>
          <w:bCs/>
        </w:rPr>
      </w:pPr>
      <w:r w:rsidRPr="009125E4">
        <w:rPr>
          <w:rFonts w:cs="Calibri"/>
          <w:bCs/>
        </w:rPr>
        <w:t>Zaprawa winna mieć jednakowy skład i barwę w całej masie oraz powinna zachowywać wymagane właściwości przez cały okres przydatności do użycia.</w:t>
      </w:r>
    </w:p>
    <w:p w14:paraId="29BE657F" w14:textId="77777777" w:rsidR="0084595F" w:rsidRDefault="0084595F" w:rsidP="0084595F">
      <w:pPr>
        <w:spacing w:after="0"/>
        <w:jc w:val="both"/>
        <w:rPr>
          <w:rFonts w:cs="Calibri"/>
          <w:bCs/>
        </w:rPr>
      </w:pPr>
      <w:r w:rsidRPr="009125E4">
        <w:rPr>
          <w:rFonts w:cs="Calibri"/>
          <w:bCs/>
        </w:rPr>
        <w:t>Uziarnienie wypełniaczy nie powinno być większe niż:</w:t>
      </w:r>
    </w:p>
    <w:p w14:paraId="084873F6" w14:textId="77777777" w:rsidR="0084595F" w:rsidRPr="009125E4" w:rsidRDefault="0084595F" w:rsidP="0084595F">
      <w:pPr>
        <w:spacing w:after="0"/>
        <w:jc w:val="both"/>
        <w:rPr>
          <w:rFonts w:cs="Calibri"/>
          <w:bCs/>
        </w:rPr>
      </w:pPr>
      <w:r w:rsidRPr="009125E4">
        <w:rPr>
          <w:rFonts w:cs="Calibri"/>
          <w:bCs/>
        </w:rPr>
        <w:t>•</w:t>
      </w:r>
      <w:r>
        <w:rPr>
          <w:rFonts w:cs="Calibri"/>
          <w:bCs/>
        </w:rPr>
        <w:tab/>
      </w:r>
      <w:smartTag w:uri="urn:schemas-microsoft-com:office:smarttags" w:element="metricconverter">
        <w:smartTagPr>
          <w:attr w:name="ProductID" w:val="1,0 mm"/>
        </w:smartTagPr>
        <w:r w:rsidRPr="009125E4">
          <w:rPr>
            <w:rFonts w:cs="Calibri"/>
            <w:bCs/>
          </w:rPr>
          <w:t>1,0 mm</w:t>
        </w:r>
      </w:smartTag>
      <w:r w:rsidRPr="009125E4">
        <w:rPr>
          <w:rFonts w:cs="Calibri"/>
          <w:bCs/>
        </w:rPr>
        <w:t xml:space="preserve"> - w przypadku zapraw o grubości do 5mm</w:t>
      </w:r>
    </w:p>
    <w:p w14:paraId="5E954808" w14:textId="77777777" w:rsidR="0084595F" w:rsidRPr="009125E4" w:rsidRDefault="0084595F" w:rsidP="0084595F">
      <w:pPr>
        <w:spacing w:after="0"/>
        <w:jc w:val="both"/>
        <w:rPr>
          <w:rFonts w:cs="Calibri"/>
          <w:bCs/>
        </w:rPr>
      </w:pPr>
      <w:r w:rsidRPr="009125E4">
        <w:rPr>
          <w:rFonts w:cs="Calibri"/>
          <w:bCs/>
        </w:rPr>
        <w:t>•</w:t>
      </w:r>
      <w:r>
        <w:rPr>
          <w:rFonts w:cs="Calibri"/>
          <w:bCs/>
        </w:rPr>
        <w:tab/>
      </w:r>
      <w:smartTag w:uri="urn:schemas-microsoft-com:office:smarttags" w:element="metricconverter">
        <w:smartTagPr>
          <w:attr w:name="ProductID" w:val="2,0 mm"/>
        </w:smartTagPr>
        <w:r w:rsidRPr="009125E4">
          <w:rPr>
            <w:rFonts w:cs="Calibri"/>
            <w:bCs/>
          </w:rPr>
          <w:t>2,0 mm</w:t>
        </w:r>
      </w:smartTag>
      <w:r w:rsidRPr="009125E4">
        <w:rPr>
          <w:rFonts w:cs="Calibri"/>
          <w:bCs/>
        </w:rPr>
        <w:t xml:space="preserve"> - w przypadku zapraw o grubości do 8mm</w:t>
      </w:r>
    </w:p>
    <w:p w14:paraId="1FF9466E" w14:textId="77777777" w:rsidR="0084595F" w:rsidRPr="009125E4" w:rsidRDefault="0084595F" w:rsidP="0084595F">
      <w:pPr>
        <w:spacing w:after="0"/>
        <w:jc w:val="both"/>
        <w:rPr>
          <w:rFonts w:cs="Calibri"/>
          <w:bCs/>
        </w:rPr>
      </w:pPr>
      <w:r w:rsidRPr="009125E4">
        <w:rPr>
          <w:rFonts w:cs="Calibri"/>
          <w:bCs/>
        </w:rPr>
        <w:t>Udział nadziarna w obydwu typach nie powinien przekraczać 1,0%.</w:t>
      </w:r>
    </w:p>
    <w:p w14:paraId="390FB68A" w14:textId="77777777" w:rsidR="0084595F" w:rsidRPr="009125E4" w:rsidRDefault="0084595F" w:rsidP="0084595F">
      <w:pPr>
        <w:spacing w:after="0"/>
        <w:jc w:val="both"/>
        <w:rPr>
          <w:rFonts w:cs="Calibri"/>
          <w:bCs/>
        </w:rPr>
      </w:pPr>
      <w:r w:rsidRPr="009125E4">
        <w:rPr>
          <w:rFonts w:cs="Calibri"/>
          <w:bCs/>
        </w:rPr>
        <w:t>Zaprawa sucha nie powinna zawierać zbryleń większych niż 2,0mm. Zaprawa po zarobieniu wodą lub roztworem winna mieć jednolitą barwę i skład w całej masie, nie powinna zawierać grudek i zanieczyszczeń. Nie powinna być widoczna woda oddzielająca się na powierzchni zaprawy. Zaprawa powinna być łatwa do rozprowadzania równomierną warstwą na podłożu wzorcowym, za pomocą pacy metalowej.</w:t>
      </w:r>
    </w:p>
    <w:p w14:paraId="2ADA9809" w14:textId="77777777" w:rsidR="0084595F" w:rsidRPr="009125E4" w:rsidRDefault="0084595F" w:rsidP="0084595F">
      <w:pPr>
        <w:spacing w:after="0"/>
        <w:jc w:val="both"/>
        <w:rPr>
          <w:rFonts w:cs="Calibri"/>
          <w:bCs/>
        </w:rPr>
      </w:pPr>
      <w:r w:rsidRPr="009125E4">
        <w:rPr>
          <w:rFonts w:cs="Calibri"/>
          <w:bCs/>
        </w:rPr>
        <w:t>Należy ściśle przestrzegać dopuszczalnych terminów przechowywania zapraw.</w:t>
      </w:r>
    </w:p>
    <w:p w14:paraId="1F076B30" w14:textId="2ECA77F6" w:rsidR="0084595F" w:rsidRPr="009125E4" w:rsidRDefault="0084595F" w:rsidP="0084595F">
      <w:pPr>
        <w:spacing w:after="0"/>
        <w:jc w:val="both"/>
        <w:rPr>
          <w:rFonts w:cs="Calibri"/>
          <w:bCs/>
        </w:rPr>
      </w:pPr>
      <w:r w:rsidRPr="009125E4">
        <w:rPr>
          <w:rFonts w:cs="Calibri"/>
          <w:bCs/>
        </w:rPr>
        <w:t xml:space="preserve">Zaprawa do klejenia płytek </w:t>
      </w:r>
      <w:proofErr w:type="spellStart"/>
      <w:r w:rsidRPr="009125E4">
        <w:rPr>
          <w:rFonts w:cs="Calibri"/>
          <w:bCs/>
        </w:rPr>
        <w:t>gresowych</w:t>
      </w:r>
      <w:proofErr w:type="spellEnd"/>
      <w:r w:rsidRPr="009125E4">
        <w:rPr>
          <w:rFonts w:cs="Calibri"/>
          <w:bCs/>
        </w:rPr>
        <w:t xml:space="preserve"> lub terakotowych</w:t>
      </w:r>
      <w:r w:rsidR="0026356C">
        <w:rPr>
          <w:rFonts w:cs="Calibri"/>
          <w:bCs/>
        </w:rPr>
        <w:t xml:space="preserve"> (klasy </w:t>
      </w:r>
      <w:r w:rsidR="0026356C" w:rsidRPr="0026356C">
        <w:rPr>
          <w:rFonts w:cs="Calibri"/>
          <w:bCs/>
        </w:rPr>
        <w:t>C2TE S1</w:t>
      </w:r>
      <w:r w:rsidR="0026356C">
        <w:rPr>
          <w:rFonts w:cs="Calibri"/>
          <w:bCs/>
        </w:rPr>
        <w:t>)</w:t>
      </w:r>
      <w:r w:rsidRPr="009125E4">
        <w:rPr>
          <w:rFonts w:cs="Calibri"/>
          <w:bCs/>
        </w:rPr>
        <w:t xml:space="preserve">: </w:t>
      </w:r>
    </w:p>
    <w:p w14:paraId="7AA7C2B6" w14:textId="77777777" w:rsidR="0084595F" w:rsidRPr="009125E4" w:rsidRDefault="0084595F" w:rsidP="0084595F">
      <w:pPr>
        <w:spacing w:after="0"/>
        <w:jc w:val="both"/>
        <w:rPr>
          <w:rFonts w:cs="Calibri"/>
          <w:bCs/>
        </w:rPr>
      </w:pPr>
      <w:r w:rsidRPr="009125E4">
        <w:rPr>
          <w:rFonts w:cs="Calibri"/>
          <w:bCs/>
        </w:rPr>
        <w:t>Dane techniczne:</w:t>
      </w:r>
    </w:p>
    <w:p w14:paraId="10E5BBC1" w14:textId="77777777" w:rsidR="0084595F" w:rsidRPr="009125E4" w:rsidRDefault="0084595F" w:rsidP="0084595F">
      <w:pPr>
        <w:spacing w:after="0"/>
        <w:jc w:val="both"/>
        <w:rPr>
          <w:rFonts w:cs="Calibri"/>
          <w:bCs/>
        </w:rPr>
      </w:pPr>
      <w:r w:rsidRPr="009125E4">
        <w:rPr>
          <w:rFonts w:cs="Calibri"/>
          <w:bCs/>
        </w:rPr>
        <w:t xml:space="preserve">Baza: </w:t>
      </w:r>
      <w:r w:rsidRPr="009125E4">
        <w:rPr>
          <w:rFonts w:cs="Calibri"/>
          <w:bCs/>
        </w:rPr>
        <w:tab/>
      </w:r>
      <w:r w:rsidRPr="009125E4">
        <w:rPr>
          <w:rFonts w:cs="Calibri"/>
          <w:bCs/>
        </w:rPr>
        <w:tab/>
      </w:r>
      <w:r w:rsidRPr="009125E4">
        <w:rPr>
          <w:rFonts w:cs="Calibri"/>
          <w:bCs/>
        </w:rPr>
        <w:tab/>
      </w:r>
      <w:r w:rsidRPr="009125E4">
        <w:rPr>
          <w:rFonts w:cs="Calibri"/>
          <w:bCs/>
        </w:rPr>
        <w:tab/>
      </w:r>
      <w:r w:rsidRPr="009125E4">
        <w:rPr>
          <w:rFonts w:cs="Calibri"/>
          <w:bCs/>
        </w:rPr>
        <w:tab/>
        <w:t>mieszanka cementów z wypełniaczami mineralnymi</w:t>
      </w:r>
    </w:p>
    <w:p w14:paraId="58608380" w14:textId="77777777" w:rsidR="0084595F" w:rsidRPr="009125E4" w:rsidRDefault="0084595F" w:rsidP="0084595F">
      <w:pPr>
        <w:spacing w:after="0"/>
        <w:jc w:val="both"/>
        <w:rPr>
          <w:rFonts w:cs="Calibri"/>
          <w:bCs/>
        </w:rPr>
      </w:pPr>
      <w:r w:rsidRPr="009125E4">
        <w:rPr>
          <w:rFonts w:cs="Calibri"/>
          <w:bCs/>
        </w:rPr>
        <w:t>i modyfikatorami</w:t>
      </w:r>
    </w:p>
    <w:p w14:paraId="09A19BAC" w14:textId="77777777" w:rsidR="0084595F" w:rsidRPr="009125E4" w:rsidRDefault="0084595F" w:rsidP="0084595F">
      <w:pPr>
        <w:spacing w:after="0"/>
        <w:jc w:val="both"/>
        <w:rPr>
          <w:rFonts w:cs="Calibri"/>
          <w:bCs/>
        </w:rPr>
      </w:pPr>
      <w:r w:rsidRPr="009125E4">
        <w:rPr>
          <w:rFonts w:cs="Calibri"/>
          <w:bCs/>
        </w:rPr>
        <w:t xml:space="preserve">Gęstość nasypowa: </w:t>
      </w:r>
      <w:r w:rsidRPr="009125E4">
        <w:rPr>
          <w:rFonts w:cs="Calibri"/>
          <w:bCs/>
        </w:rPr>
        <w:tab/>
      </w:r>
      <w:r w:rsidRPr="009125E4">
        <w:rPr>
          <w:rFonts w:cs="Calibri"/>
          <w:bCs/>
        </w:rPr>
        <w:tab/>
      </w:r>
      <w:r w:rsidRPr="009125E4">
        <w:rPr>
          <w:rFonts w:cs="Calibri"/>
          <w:bCs/>
        </w:rPr>
        <w:tab/>
        <w:t>ok. 1,23 kg/dm3</w:t>
      </w:r>
    </w:p>
    <w:p w14:paraId="17DDC49E" w14:textId="77777777" w:rsidR="0084595F" w:rsidRPr="009125E4" w:rsidRDefault="0084595F" w:rsidP="0084595F">
      <w:pPr>
        <w:spacing w:after="0"/>
        <w:jc w:val="both"/>
        <w:rPr>
          <w:rFonts w:cs="Calibri"/>
          <w:bCs/>
        </w:rPr>
      </w:pPr>
      <w:r w:rsidRPr="009125E4">
        <w:rPr>
          <w:rFonts w:cs="Calibri"/>
          <w:bCs/>
        </w:rPr>
        <w:t>Proporcje mieszania:</w:t>
      </w:r>
      <w:r w:rsidRPr="009125E4">
        <w:rPr>
          <w:rFonts w:cs="Calibri"/>
          <w:bCs/>
        </w:rPr>
        <w:tab/>
      </w:r>
      <w:r w:rsidRPr="009125E4">
        <w:rPr>
          <w:rFonts w:cs="Calibri"/>
          <w:bCs/>
        </w:rPr>
        <w:tab/>
        <w:t xml:space="preserve"> </w:t>
      </w:r>
      <w:r w:rsidRPr="009125E4">
        <w:rPr>
          <w:rFonts w:cs="Calibri"/>
          <w:bCs/>
        </w:rPr>
        <w:tab/>
      </w:r>
      <w:smartTag w:uri="urn:schemas-microsoft-com:office:smarttags" w:element="metricconverter">
        <w:smartTagPr>
          <w:attr w:name="ProductID" w:val="6,5 l"/>
        </w:smartTagPr>
        <w:r w:rsidRPr="009125E4">
          <w:rPr>
            <w:rFonts w:cs="Calibri"/>
            <w:bCs/>
          </w:rPr>
          <w:t>6,5 l</w:t>
        </w:r>
      </w:smartTag>
      <w:r w:rsidRPr="009125E4">
        <w:rPr>
          <w:rFonts w:cs="Calibri"/>
          <w:bCs/>
        </w:rPr>
        <w:t xml:space="preserve"> na 25kg</w:t>
      </w:r>
    </w:p>
    <w:p w14:paraId="31CC9E8B" w14:textId="77777777" w:rsidR="0084595F" w:rsidRPr="009125E4" w:rsidRDefault="0084595F" w:rsidP="0084595F">
      <w:pPr>
        <w:spacing w:after="0"/>
        <w:ind w:left="2832" w:firstLine="708"/>
        <w:jc w:val="both"/>
        <w:rPr>
          <w:rFonts w:cs="Calibri"/>
          <w:bCs/>
        </w:rPr>
      </w:pPr>
      <w:smartTag w:uri="urn:schemas-microsoft-com:office:smarttags" w:element="metricconverter">
        <w:smartTagPr>
          <w:attr w:name="ProductID" w:val="2,0 l"/>
        </w:smartTagPr>
        <w:r w:rsidRPr="009125E4">
          <w:rPr>
            <w:rFonts w:cs="Calibri"/>
            <w:bCs/>
          </w:rPr>
          <w:t>2,0 l</w:t>
        </w:r>
      </w:smartTag>
      <w:r w:rsidRPr="009125E4">
        <w:rPr>
          <w:rFonts w:cs="Calibri"/>
          <w:bCs/>
        </w:rPr>
        <w:t xml:space="preserve"> CC 83 + </w:t>
      </w:r>
      <w:smartTag w:uri="urn:schemas-microsoft-com:office:smarttags" w:element="metricconverter">
        <w:smartTagPr>
          <w:attr w:name="ProductID" w:val="4,5 l"/>
        </w:smartTagPr>
        <w:r w:rsidRPr="009125E4">
          <w:rPr>
            <w:rFonts w:cs="Calibri"/>
            <w:bCs/>
          </w:rPr>
          <w:t>4,5 l</w:t>
        </w:r>
      </w:smartTag>
      <w:r w:rsidRPr="009125E4">
        <w:rPr>
          <w:rFonts w:cs="Calibri"/>
          <w:bCs/>
        </w:rPr>
        <w:t xml:space="preserve"> wody)*na </w:t>
      </w:r>
      <w:smartTag w:uri="urn:schemas-microsoft-com:office:smarttags" w:element="metricconverter">
        <w:smartTagPr>
          <w:attr w:name="ProductID" w:val="25 kg"/>
        </w:smartTagPr>
        <w:r w:rsidRPr="009125E4">
          <w:rPr>
            <w:rFonts w:cs="Calibri"/>
            <w:bCs/>
          </w:rPr>
          <w:t>25 kg</w:t>
        </w:r>
      </w:smartTag>
    </w:p>
    <w:p w14:paraId="11EAF65E" w14:textId="77777777" w:rsidR="0084595F" w:rsidRPr="009125E4" w:rsidRDefault="0084595F" w:rsidP="0084595F">
      <w:pPr>
        <w:spacing w:after="0"/>
        <w:jc w:val="both"/>
        <w:rPr>
          <w:rFonts w:cs="Calibri"/>
          <w:bCs/>
        </w:rPr>
      </w:pPr>
      <w:r w:rsidRPr="009125E4">
        <w:rPr>
          <w:rFonts w:cs="Calibri"/>
          <w:bCs/>
        </w:rPr>
        <w:t xml:space="preserve">Temperatura stosowania: </w:t>
      </w:r>
      <w:r w:rsidRPr="009125E4">
        <w:rPr>
          <w:rFonts w:cs="Calibri"/>
          <w:bCs/>
        </w:rPr>
        <w:tab/>
      </w:r>
      <w:r w:rsidRPr="009125E4">
        <w:rPr>
          <w:rFonts w:cs="Calibri"/>
          <w:bCs/>
        </w:rPr>
        <w:tab/>
        <w:t>od +</w:t>
      </w:r>
      <w:smartTag w:uri="urn:schemas-microsoft-com:office:smarttags" w:element="metricconverter">
        <w:smartTagPr>
          <w:attr w:name="ProductID" w:val="5ﾰC"/>
        </w:smartTagPr>
        <w:r w:rsidRPr="009125E4">
          <w:rPr>
            <w:rFonts w:cs="Calibri"/>
            <w:bCs/>
          </w:rPr>
          <w:t>5°C</w:t>
        </w:r>
      </w:smartTag>
      <w:r w:rsidRPr="009125E4">
        <w:rPr>
          <w:rFonts w:cs="Calibri"/>
          <w:bCs/>
        </w:rPr>
        <w:t xml:space="preserve"> do +</w:t>
      </w:r>
      <w:smartTag w:uri="urn:schemas-microsoft-com:office:smarttags" w:element="metricconverter">
        <w:smartTagPr>
          <w:attr w:name="ProductID" w:val="25ﾰC"/>
        </w:smartTagPr>
        <w:r w:rsidRPr="009125E4">
          <w:rPr>
            <w:rFonts w:cs="Calibri"/>
            <w:bCs/>
          </w:rPr>
          <w:t>25°C</w:t>
        </w:r>
      </w:smartTag>
    </w:p>
    <w:p w14:paraId="7DFA2CA4" w14:textId="77777777" w:rsidR="0084595F" w:rsidRPr="009125E4" w:rsidRDefault="0084595F" w:rsidP="0084595F">
      <w:pPr>
        <w:spacing w:after="0"/>
        <w:jc w:val="both"/>
        <w:rPr>
          <w:rFonts w:cs="Calibri"/>
          <w:bCs/>
        </w:rPr>
      </w:pPr>
      <w:r w:rsidRPr="009125E4">
        <w:rPr>
          <w:rFonts w:cs="Calibri"/>
          <w:bCs/>
        </w:rPr>
        <w:t xml:space="preserve">Czas wstępnego dojrzewania: </w:t>
      </w:r>
      <w:r w:rsidRPr="009125E4">
        <w:rPr>
          <w:rFonts w:cs="Calibri"/>
          <w:bCs/>
        </w:rPr>
        <w:tab/>
      </w:r>
      <w:r w:rsidRPr="009125E4">
        <w:rPr>
          <w:rFonts w:cs="Calibri"/>
          <w:bCs/>
        </w:rPr>
        <w:tab/>
        <w:t>ok. 5 min.</w:t>
      </w:r>
    </w:p>
    <w:p w14:paraId="018F8E23" w14:textId="77777777" w:rsidR="0084595F" w:rsidRPr="009125E4" w:rsidRDefault="0084595F" w:rsidP="0084595F">
      <w:pPr>
        <w:spacing w:after="0"/>
        <w:jc w:val="both"/>
        <w:rPr>
          <w:rFonts w:cs="Calibri"/>
          <w:bCs/>
        </w:rPr>
      </w:pPr>
      <w:r w:rsidRPr="009125E4">
        <w:rPr>
          <w:rFonts w:cs="Calibri"/>
          <w:bCs/>
        </w:rPr>
        <w:t xml:space="preserve">Czas zużycia: </w:t>
      </w:r>
      <w:r w:rsidRPr="009125E4">
        <w:rPr>
          <w:rFonts w:cs="Calibri"/>
          <w:bCs/>
        </w:rPr>
        <w:tab/>
      </w:r>
      <w:r w:rsidRPr="009125E4">
        <w:rPr>
          <w:rFonts w:cs="Calibri"/>
          <w:bCs/>
        </w:rPr>
        <w:tab/>
      </w:r>
      <w:r w:rsidRPr="009125E4">
        <w:rPr>
          <w:rFonts w:cs="Calibri"/>
          <w:bCs/>
        </w:rPr>
        <w:tab/>
      </w:r>
      <w:r w:rsidRPr="009125E4">
        <w:rPr>
          <w:rFonts w:cs="Calibri"/>
          <w:bCs/>
        </w:rPr>
        <w:tab/>
        <w:t>do 2 godz. (90 min)*</w:t>
      </w:r>
    </w:p>
    <w:p w14:paraId="7B4C803F" w14:textId="77777777" w:rsidR="0084595F" w:rsidRPr="009125E4" w:rsidRDefault="0084595F" w:rsidP="0084595F">
      <w:pPr>
        <w:spacing w:after="0"/>
        <w:jc w:val="both"/>
        <w:rPr>
          <w:rFonts w:cs="Calibri"/>
          <w:bCs/>
        </w:rPr>
      </w:pPr>
      <w:r w:rsidRPr="009125E4">
        <w:rPr>
          <w:rFonts w:cs="Calibri"/>
          <w:bCs/>
        </w:rPr>
        <w:t xml:space="preserve">Czas otwarty : </w:t>
      </w:r>
      <w:r w:rsidRPr="009125E4">
        <w:rPr>
          <w:rFonts w:cs="Calibri"/>
          <w:bCs/>
        </w:rPr>
        <w:tab/>
      </w:r>
      <w:r w:rsidRPr="009125E4">
        <w:rPr>
          <w:rFonts w:cs="Calibri"/>
          <w:bCs/>
        </w:rPr>
        <w:tab/>
      </w:r>
      <w:r w:rsidRPr="009125E4">
        <w:rPr>
          <w:rFonts w:cs="Calibri"/>
          <w:bCs/>
        </w:rPr>
        <w:tab/>
      </w:r>
      <w:r w:rsidRPr="009125E4">
        <w:rPr>
          <w:rFonts w:cs="Calibri"/>
          <w:bCs/>
        </w:rPr>
        <w:tab/>
        <w:t xml:space="preserve">przyczepność </w:t>
      </w:r>
      <w:r w:rsidRPr="009125E4">
        <w:rPr>
          <w:rFonts w:cs="Calibri"/>
          <w:bCs/>
        </w:rPr>
        <w:tab/>
        <w:t xml:space="preserve">? 0,5 </w:t>
      </w:r>
      <w:proofErr w:type="spellStart"/>
      <w:r w:rsidRPr="009125E4">
        <w:rPr>
          <w:rFonts w:cs="Calibri"/>
          <w:bCs/>
        </w:rPr>
        <w:t>MPa</w:t>
      </w:r>
      <w:proofErr w:type="spellEnd"/>
    </w:p>
    <w:p w14:paraId="40E0DF2F" w14:textId="77777777" w:rsidR="0084595F" w:rsidRPr="009125E4" w:rsidRDefault="0084595F" w:rsidP="0084595F">
      <w:pPr>
        <w:spacing w:after="0"/>
        <w:jc w:val="both"/>
        <w:rPr>
          <w:rFonts w:cs="Calibri"/>
          <w:bCs/>
        </w:rPr>
      </w:pPr>
      <w:r w:rsidRPr="009125E4">
        <w:rPr>
          <w:rFonts w:cs="Calibri"/>
          <w:bCs/>
        </w:rPr>
        <w:t xml:space="preserve"> (wg normy PN-EN 12004):</w:t>
      </w:r>
      <w:r w:rsidRPr="009125E4">
        <w:rPr>
          <w:rFonts w:cs="Calibri"/>
          <w:bCs/>
        </w:rPr>
        <w:tab/>
      </w:r>
      <w:r w:rsidRPr="009125E4">
        <w:rPr>
          <w:rFonts w:cs="Calibri"/>
          <w:bCs/>
        </w:rPr>
        <w:tab/>
        <w:t>po czasie nie krótszym niż 30 min.</w:t>
      </w:r>
    </w:p>
    <w:p w14:paraId="0DDEDB7B" w14:textId="77777777" w:rsidR="0084595F" w:rsidRPr="009125E4" w:rsidRDefault="0084595F" w:rsidP="0084595F">
      <w:pPr>
        <w:spacing w:after="0"/>
        <w:jc w:val="both"/>
        <w:rPr>
          <w:rFonts w:cs="Calibri"/>
          <w:bCs/>
        </w:rPr>
      </w:pPr>
      <w:r w:rsidRPr="009125E4">
        <w:rPr>
          <w:rFonts w:cs="Calibri"/>
          <w:bCs/>
        </w:rPr>
        <w:t>Spływ</w:t>
      </w:r>
      <w:r w:rsidRPr="009125E4">
        <w:rPr>
          <w:rFonts w:cs="Calibri"/>
          <w:bCs/>
        </w:rPr>
        <w:tab/>
      </w:r>
      <w:r w:rsidRPr="009125E4">
        <w:rPr>
          <w:rFonts w:cs="Calibri"/>
          <w:bCs/>
        </w:rPr>
        <w:tab/>
      </w:r>
      <w:r w:rsidRPr="009125E4">
        <w:rPr>
          <w:rFonts w:cs="Calibri"/>
          <w:bCs/>
        </w:rPr>
        <w:tab/>
      </w:r>
      <w:r w:rsidRPr="009125E4">
        <w:rPr>
          <w:rFonts w:cs="Calibri"/>
          <w:bCs/>
        </w:rPr>
        <w:tab/>
      </w:r>
      <w:r w:rsidRPr="009125E4">
        <w:rPr>
          <w:rFonts w:cs="Calibri"/>
          <w:bCs/>
        </w:rPr>
        <w:tab/>
      </w:r>
      <w:smartTag w:uri="urn:schemas-microsoft-com:office:smarttags" w:element="metricconverter">
        <w:smartTagPr>
          <w:attr w:name="ProductID" w:val="0,5 mm"/>
        </w:smartTagPr>
        <w:r w:rsidRPr="009125E4">
          <w:rPr>
            <w:rFonts w:cs="Calibri"/>
            <w:bCs/>
          </w:rPr>
          <w:t>0,5 mm</w:t>
        </w:r>
      </w:smartTag>
    </w:p>
    <w:p w14:paraId="3996A326" w14:textId="77777777" w:rsidR="0084595F" w:rsidRPr="009125E4" w:rsidRDefault="0084595F" w:rsidP="0084595F">
      <w:pPr>
        <w:spacing w:after="0"/>
        <w:jc w:val="both"/>
        <w:rPr>
          <w:rFonts w:cs="Calibri"/>
          <w:bCs/>
        </w:rPr>
      </w:pPr>
      <w:r w:rsidRPr="009125E4">
        <w:rPr>
          <w:rFonts w:cs="Calibri"/>
          <w:bCs/>
        </w:rPr>
        <w:t xml:space="preserve">(wg normy PN-EN 12004): </w:t>
      </w:r>
    </w:p>
    <w:p w14:paraId="62FDBBC0" w14:textId="77777777" w:rsidR="0084595F" w:rsidRPr="009125E4" w:rsidRDefault="0084595F" w:rsidP="0084595F">
      <w:pPr>
        <w:spacing w:after="0"/>
        <w:jc w:val="both"/>
        <w:rPr>
          <w:rFonts w:cs="Calibri"/>
          <w:bCs/>
        </w:rPr>
      </w:pPr>
      <w:r w:rsidRPr="009125E4">
        <w:rPr>
          <w:rFonts w:cs="Calibri"/>
          <w:bCs/>
        </w:rPr>
        <w:t xml:space="preserve">Spoinowanie: </w:t>
      </w:r>
      <w:r w:rsidRPr="009125E4">
        <w:rPr>
          <w:rFonts w:cs="Calibri"/>
          <w:bCs/>
        </w:rPr>
        <w:tab/>
      </w:r>
      <w:r w:rsidRPr="009125E4">
        <w:rPr>
          <w:rFonts w:cs="Calibri"/>
          <w:bCs/>
        </w:rPr>
        <w:tab/>
      </w:r>
      <w:r w:rsidRPr="009125E4">
        <w:rPr>
          <w:rFonts w:cs="Calibri"/>
          <w:bCs/>
        </w:rPr>
        <w:tab/>
      </w:r>
      <w:r w:rsidRPr="009125E4">
        <w:rPr>
          <w:rFonts w:cs="Calibri"/>
          <w:bCs/>
        </w:rPr>
        <w:tab/>
        <w:t>po 48 godz.</w:t>
      </w:r>
    </w:p>
    <w:p w14:paraId="3B189183" w14:textId="77777777" w:rsidR="0084595F" w:rsidRPr="009125E4" w:rsidRDefault="0084595F" w:rsidP="0084595F">
      <w:pPr>
        <w:spacing w:after="0"/>
        <w:jc w:val="both"/>
        <w:rPr>
          <w:rFonts w:cs="Calibri"/>
          <w:bCs/>
        </w:rPr>
      </w:pPr>
      <w:r w:rsidRPr="009125E4">
        <w:rPr>
          <w:rFonts w:cs="Calibri"/>
          <w:bCs/>
        </w:rPr>
        <w:t xml:space="preserve">Przyczepność </w:t>
      </w:r>
      <w:r w:rsidRPr="009125E4">
        <w:rPr>
          <w:rFonts w:cs="Calibri"/>
          <w:bCs/>
        </w:rPr>
        <w:tab/>
      </w:r>
      <w:r w:rsidRPr="009125E4">
        <w:rPr>
          <w:rFonts w:cs="Calibri"/>
          <w:bCs/>
        </w:rPr>
        <w:tab/>
        <w:t xml:space="preserve"> </w:t>
      </w:r>
      <w:r w:rsidRPr="009125E4">
        <w:rPr>
          <w:rFonts w:cs="Calibri"/>
          <w:bCs/>
        </w:rPr>
        <w:tab/>
      </w:r>
      <w:r w:rsidRPr="009125E4">
        <w:rPr>
          <w:rFonts w:cs="Calibri"/>
          <w:bCs/>
        </w:rPr>
        <w:tab/>
        <w:t xml:space="preserve">- początkowa:  ? 0,5 </w:t>
      </w:r>
      <w:proofErr w:type="spellStart"/>
      <w:r w:rsidRPr="009125E4">
        <w:rPr>
          <w:rFonts w:cs="Calibri"/>
          <w:bCs/>
        </w:rPr>
        <w:t>MPa</w:t>
      </w:r>
      <w:proofErr w:type="spellEnd"/>
    </w:p>
    <w:p w14:paraId="3893237C" w14:textId="77777777" w:rsidR="0084595F" w:rsidRPr="009125E4" w:rsidRDefault="0084595F" w:rsidP="0084595F">
      <w:pPr>
        <w:spacing w:after="0"/>
        <w:jc w:val="both"/>
        <w:rPr>
          <w:rFonts w:cs="Calibri"/>
          <w:bCs/>
        </w:rPr>
      </w:pPr>
      <w:r w:rsidRPr="009125E4">
        <w:rPr>
          <w:rFonts w:cs="Calibri"/>
          <w:bCs/>
        </w:rPr>
        <w:t xml:space="preserve">(wg normy PN-EN 12004) </w:t>
      </w:r>
      <w:r w:rsidRPr="009125E4">
        <w:rPr>
          <w:rFonts w:cs="Calibri"/>
          <w:bCs/>
        </w:rPr>
        <w:tab/>
      </w:r>
      <w:r w:rsidRPr="009125E4">
        <w:rPr>
          <w:rFonts w:cs="Calibri"/>
          <w:bCs/>
        </w:rPr>
        <w:tab/>
        <w:t xml:space="preserve">- po zanurzeniu w wodzie:  0 ,5 </w:t>
      </w:r>
      <w:proofErr w:type="spellStart"/>
      <w:r w:rsidRPr="009125E4">
        <w:rPr>
          <w:rFonts w:cs="Calibri"/>
          <w:bCs/>
        </w:rPr>
        <w:t>MPa</w:t>
      </w:r>
      <w:proofErr w:type="spellEnd"/>
    </w:p>
    <w:p w14:paraId="7FC51E2A" w14:textId="77777777" w:rsidR="0084595F" w:rsidRPr="009125E4" w:rsidRDefault="0084595F" w:rsidP="0084595F">
      <w:pPr>
        <w:spacing w:after="0"/>
        <w:jc w:val="both"/>
        <w:rPr>
          <w:rFonts w:cs="Calibri"/>
          <w:bCs/>
        </w:rPr>
      </w:pPr>
      <w:r w:rsidRPr="009125E4">
        <w:rPr>
          <w:rFonts w:cs="Calibri"/>
          <w:bCs/>
        </w:rPr>
        <w:t xml:space="preserve">          - po starzeniu termicznym:  0,5 </w:t>
      </w:r>
      <w:proofErr w:type="spellStart"/>
      <w:r w:rsidRPr="009125E4">
        <w:rPr>
          <w:rFonts w:cs="Calibri"/>
          <w:bCs/>
        </w:rPr>
        <w:t>MPa</w:t>
      </w:r>
      <w:proofErr w:type="spellEnd"/>
    </w:p>
    <w:p w14:paraId="48233475" w14:textId="77777777" w:rsidR="0084595F" w:rsidRPr="009125E4" w:rsidRDefault="0084595F" w:rsidP="0084595F">
      <w:pPr>
        <w:spacing w:after="0"/>
        <w:jc w:val="both"/>
        <w:rPr>
          <w:rFonts w:cs="Calibri"/>
          <w:bCs/>
        </w:rPr>
      </w:pPr>
      <w:r w:rsidRPr="009125E4">
        <w:rPr>
          <w:rFonts w:cs="Calibri"/>
          <w:bCs/>
        </w:rPr>
        <w:t xml:space="preserve">          - po cyklach zamrażania i rozmrażania:  0,5 </w:t>
      </w:r>
      <w:proofErr w:type="spellStart"/>
      <w:r w:rsidRPr="009125E4">
        <w:rPr>
          <w:rFonts w:cs="Calibri"/>
          <w:bCs/>
        </w:rPr>
        <w:t>MPa</w:t>
      </w:r>
      <w:proofErr w:type="spellEnd"/>
    </w:p>
    <w:p w14:paraId="6FCBFF56" w14:textId="09A04872" w:rsidR="0084595F" w:rsidRDefault="0084595F" w:rsidP="0084595F">
      <w:pPr>
        <w:spacing w:after="0"/>
        <w:jc w:val="both"/>
        <w:rPr>
          <w:rFonts w:cs="Calibri"/>
          <w:bCs/>
        </w:rPr>
      </w:pPr>
      <w:r w:rsidRPr="009125E4">
        <w:rPr>
          <w:rFonts w:cs="Calibri"/>
          <w:bCs/>
        </w:rPr>
        <w:t>Odporność na temperaturę:</w:t>
      </w:r>
      <w:r w:rsidRPr="009125E4">
        <w:rPr>
          <w:rFonts w:cs="Calibri"/>
          <w:bCs/>
        </w:rPr>
        <w:tab/>
      </w:r>
      <w:r w:rsidRPr="009125E4">
        <w:rPr>
          <w:rFonts w:cs="Calibri"/>
          <w:bCs/>
        </w:rPr>
        <w:tab/>
        <w:t xml:space="preserve"> od </w:t>
      </w:r>
      <w:smartTag w:uri="urn:schemas-microsoft-com:office:smarttags" w:element="metricconverter">
        <w:smartTagPr>
          <w:attr w:name="ProductID" w:val="-30ﾰC"/>
        </w:smartTagPr>
        <w:r w:rsidRPr="009125E4">
          <w:rPr>
            <w:rFonts w:cs="Calibri"/>
            <w:bCs/>
          </w:rPr>
          <w:t>-30°C</w:t>
        </w:r>
      </w:smartTag>
      <w:r w:rsidRPr="009125E4">
        <w:rPr>
          <w:rFonts w:cs="Calibri"/>
          <w:bCs/>
        </w:rPr>
        <w:t xml:space="preserve"> do +</w:t>
      </w:r>
      <w:smartTag w:uri="urn:schemas-microsoft-com:office:smarttags" w:element="metricconverter">
        <w:smartTagPr>
          <w:attr w:name="ProductID" w:val="70ﾰC"/>
        </w:smartTagPr>
        <w:r w:rsidRPr="009125E4">
          <w:rPr>
            <w:rFonts w:cs="Calibri"/>
            <w:bCs/>
          </w:rPr>
          <w:t>70°C</w:t>
        </w:r>
      </w:smartTag>
    </w:p>
    <w:p w14:paraId="2B8B5C59" w14:textId="77777777" w:rsidR="0084595F" w:rsidRDefault="0084595F" w:rsidP="00E2360E">
      <w:pPr>
        <w:spacing w:after="0"/>
        <w:jc w:val="both"/>
        <w:rPr>
          <w:rFonts w:cs="Calibri"/>
          <w:bCs/>
        </w:rPr>
      </w:pPr>
    </w:p>
    <w:p w14:paraId="03AA5CED" w14:textId="77777777" w:rsidR="00E2360E" w:rsidRPr="00E2360E" w:rsidRDefault="00E2360E" w:rsidP="00E2360E">
      <w:pPr>
        <w:pStyle w:val="Akapitzlist"/>
        <w:numPr>
          <w:ilvl w:val="0"/>
          <w:numId w:val="18"/>
        </w:numPr>
        <w:spacing w:after="0"/>
        <w:jc w:val="both"/>
        <w:rPr>
          <w:rFonts w:cs="Calibri"/>
          <w:b/>
          <w:bCs/>
        </w:rPr>
      </w:pPr>
      <w:r w:rsidRPr="00E2360E">
        <w:rPr>
          <w:rFonts w:cs="Calibri"/>
          <w:b/>
          <w:bCs/>
        </w:rPr>
        <w:t>SPRZĘT</w:t>
      </w:r>
    </w:p>
    <w:p w14:paraId="39BB95B6" w14:textId="77777777" w:rsidR="00E2360E" w:rsidRPr="00E2360E" w:rsidRDefault="00E2360E" w:rsidP="00E2360E">
      <w:pPr>
        <w:pStyle w:val="Akapitzlist"/>
        <w:numPr>
          <w:ilvl w:val="1"/>
          <w:numId w:val="18"/>
        </w:numPr>
        <w:spacing w:after="0"/>
        <w:jc w:val="both"/>
        <w:rPr>
          <w:rFonts w:cs="Calibri"/>
          <w:b/>
          <w:bCs/>
        </w:rPr>
      </w:pPr>
      <w:r w:rsidRPr="00E2360E">
        <w:rPr>
          <w:rFonts w:cs="Calibri"/>
          <w:b/>
          <w:bCs/>
        </w:rPr>
        <w:t xml:space="preserve"> Ogólne wymagania dotyczące sprzętu</w:t>
      </w:r>
    </w:p>
    <w:p w14:paraId="6C6B47FF" w14:textId="77777777" w:rsidR="00E2360E" w:rsidRPr="00E2360E" w:rsidRDefault="00E2360E" w:rsidP="00E2360E">
      <w:pPr>
        <w:spacing w:after="0"/>
        <w:jc w:val="both"/>
        <w:rPr>
          <w:rFonts w:cs="Calibri"/>
          <w:bCs/>
        </w:rPr>
      </w:pPr>
      <w:r w:rsidRPr="00E2360E">
        <w:rPr>
          <w:rFonts w:cs="Calibri"/>
          <w:bCs/>
        </w:rPr>
        <w:t>Ogólne wymagania dotyczące sprzętu podano w „Wymaganiach ogólnych”.</w:t>
      </w:r>
    </w:p>
    <w:p w14:paraId="6AB5FC84" w14:textId="77777777" w:rsidR="00E2360E" w:rsidRPr="00E2360E" w:rsidRDefault="00E2360E" w:rsidP="00E2360E">
      <w:pPr>
        <w:spacing w:after="0"/>
        <w:jc w:val="both"/>
        <w:rPr>
          <w:rFonts w:cs="Calibri"/>
          <w:bCs/>
        </w:rPr>
      </w:pPr>
      <w:r w:rsidRPr="00E2360E">
        <w:rPr>
          <w:rFonts w:cs="Calibri"/>
          <w:bCs/>
        </w:rPr>
        <w:lastRenderedPageBreak/>
        <w:t>Wykonawca zobowiązany jest do zapewnienia sprzętu odpowiedniej jakości w celu wykonania i przeprowadzenia robót związanych z tynkowaniem oraz czynności pomocniczych.</w:t>
      </w:r>
    </w:p>
    <w:p w14:paraId="62A54FF5" w14:textId="77777777" w:rsidR="00E2360E" w:rsidRPr="00E2360E" w:rsidRDefault="00E2360E" w:rsidP="00E2360E">
      <w:pPr>
        <w:pStyle w:val="Akapitzlist"/>
        <w:numPr>
          <w:ilvl w:val="1"/>
          <w:numId w:val="18"/>
        </w:numPr>
        <w:spacing w:after="0"/>
        <w:jc w:val="both"/>
        <w:rPr>
          <w:rFonts w:cs="Calibri"/>
          <w:b/>
          <w:bCs/>
        </w:rPr>
      </w:pPr>
      <w:r>
        <w:rPr>
          <w:rFonts w:cs="Calibri"/>
          <w:b/>
          <w:bCs/>
        </w:rPr>
        <w:t xml:space="preserve"> </w:t>
      </w:r>
      <w:r w:rsidRPr="00E2360E">
        <w:rPr>
          <w:rFonts w:cs="Calibri"/>
          <w:b/>
          <w:bCs/>
        </w:rPr>
        <w:t>Sprzęt do wykonywania tynków zwykłych</w:t>
      </w:r>
    </w:p>
    <w:p w14:paraId="7AF95B71" w14:textId="77777777" w:rsidR="00E2360E" w:rsidRPr="00E2360E" w:rsidRDefault="00E2360E" w:rsidP="00E2360E">
      <w:pPr>
        <w:spacing w:after="0"/>
        <w:jc w:val="both"/>
        <w:rPr>
          <w:rFonts w:cs="Calibri"/>
          <w:bCs/>
        </w:rPr>
      </w:pPr>
      <w:r w:rsidRPr="00E2360E">
        <w:rPr>
          <w:rFonts w:cs="Calibri"/>
          <w:bCs/>
        </w:rPr>
        <w:t>Wykonawca przystępujący do wykonania tynków zwykłych powinien wykazać się</w:t>
      </w:r>
      <w:r>
        <w:rPr>
          <w:rFonts w:cs="Calibri"/>
          <w:bCs/>
        </w:rPr>
        <w:t xml:space="preserve"> </w:t>
      </w:r>
      <w:r w:rsidRPr="00E2360E">
        <w:rPr>
          <w:rFonts w:cs="Calibri"/>
          <w:bCs/>
        </w:rPr>
        <w:t xml:space="preserve"> możliwością korzystania z następującego sprzętu:</w:t>
      </w:r>
    </w:p>
    <w:p w14:paraId="4B35FE67" w14:textId="77777777" w:rsidR="00E2360E" w:rsidRPr="00E2360E" w:rsidRDefault="00E2360E" w:rsidP="00E2360E">
      <w:pPr>
        <w:spacing w:after="0"/>
        <w:jc w:val="both"/>
        <w:rPr>
          <w:rFonts w:cs="Calibri"/>
          <w:bCs/>
        </w:rPr>
      </w:pPr>
      <w:r w:rsidRPr="00E2360E">
        <w:rPr>
          <w:rFonts w:cs="Calibri"/>
          <w:bCs/>
        </w:rPr>
        <w:t>- mieszarki do zapraw.</w:t>
      </w:r>
    </w:p>
    <w:p w14:paraId="716D9519" w14:textId="77777777" w:rsidR="00E2360E" w:rsidRPr="00E2360E" w:rsidRDefault="00E2360E" w:rsidP="00E2360E">
      <w:pPr>
        <w:spacing w:after="0"/>
        <w:jc w:val="both"/>
        <w:rPr>
          <w:rFonts w:cs="Calibri"/>
          <w:bCs/>
        </w:rPr>
      </w:pPr>
      <w:r w:rsidRPr="00E2360E">
        <w:rPr>
          <w:rFonts w:cs="Calibri"/>
          <w:bCs/>
        </w:rPr>
        <w:t>- agregatu tynkarskiego.</w:t>
      </w:r>
    </w:p>
    <w:p w14:paraId="13FDDE90" w14:textId="77777777" w:rsidR="00E2360E" w:rsidRPr="00E2360E" w:rsidRDefault="00E2360E" w:rsidP="00E2360E">
      <w:pPr>
        <w:spacing w:after="0"/>
        <w:jc w:val="both"/>
        <w:rPr>
          <w:rFonts w:cs="Calibri"/>
          <w:bCs/>
        </w:rPr>
      </w:pPr>
      <w:r w:rsidRPr="00E2360E">
        <w:rPr>
          <w:rFonts w:cs="Calibri"/>
          <w:bCs/>
        </w:rPr>
        <w:t xml:space="preserve">- betoniarki </w:t>
      </w:r>
      <w:proofErr w:type="spellStart"/>
      <w:r w:rsidRPr="00E2360E">
        <w:rPr>
          <w:rFonts w:cs="Calibri"/>
          <w:bCs/>
        </w:rPr>
        <w:t>wolnospadowej</w:t>
      </w:r>
      <w:proofErr w:type="spellEnd"/>
      <w:r w:rsidRPr="00E2360E">
        <w:rPr>
          <w:rFonts w:cs="Calibri"/>
          <w:bCs/>
        </w:rPr>
        <w:t>.</w:t>
      </w:r>
    </w:p>
    <w:p w14:paraId="0D50052B" w14:textId="77777777" w:rsidR="00E2360E" w:rsidRPr="00E2360E" w:rsidRDefault="00E2360E" w:rsidP="00E2360E">
      <w:pPr>
        <w:spacing w:after="0"/>
        <w:jc w:val="both"/>
        <w:rPr>
          <w:rFonts w:cs="Calibri"/>
          <w:bCs/>
        </w:rPr>
      </w:pPr>
      <w:r w:rsidRPr="00E2360E">
        <w:rPr>
          <w:rFonts w:cs="Calibri"/>
          <w:bCs/>
        </w:rPr>
        <w:t>- pompy do zapraw,</w:t>
      </w:r>
    </w:p>
    <w:p w14:paraId="51E307B4" w14:textId="77777777" w:rsidR="00E2360E" w:rsidRDefault="00E2360E" w:rsidP="00E2360E">
      <w:pPr>
        <w:spacing w:after="0"/>
        <w:jc w:val="both"/>
        <w:rPr>
          <w:rFonts w:cs="Calibri"/>
          <w:bCs/>
        </w:rPr>
      </w:pPr>
      <w:r w:rsidRPr="00E2360E">
        <w:rPr>
          <w:rFonts w:cs="Calibri"/>
          <w:bCs/>
        </w:rPr>
        <w:t>- przenośnych zbiorników na wodę</w:t>
      </w:r>
    </w:p>
    <w:p w14:paraId="0DAB705E" w14:textId="77777777" w:rsidR="00E2360E" w:rsidRDefault="00E2360E" w:rsidP="00E2360E">
      <w:pPr>
        <w:spacing w:after="0"/>
        <w:jc w:val="both"/>
        <w:rPr>
          <w:rFonts w:cs="Calibri"/>
          <w:bCs/>
        </w:rPr>
      </w:pPr>
    </w:p>
    <w:p w14:paraId="05026FD0" w14:textId="77777777" w:rsidR="00E2360E" w:rsidRPr="00E2360E" w:rsidRDefault="00E2360E" w:rsidP="00E2360E">
      <w:pPr>
        <w:pStyle w:val="Akapitzlist"/>
        <w:numPr>
          <w:ilvl w:val="0"/>
          <w:numId w:val="18"/>
        </w:numPr>
        <w:spacing w:after="0"/>
        <w:jc w:val="both"/>
        <w:rPr>
          <w:rFonts w:cs="Calibri"/>
          <w:b/>
          <w:bCs/>
        </w:rPr>
      </w:pPr>
      <w:r w:rsidRPr="00E2360E">
        <w:rPr>
          <w:rFonts w:cs="Calibri"/>
          <w:b/>
          <w:bCs/>
        </w:rPr>
        <w:t>TRANSPORT</w:t>
      </w:r>
    </w:p>
    <w:p w14:paraId="498831BD" w14:textId="77777777" w:rsidR="00E2360E" w:rsidRPr="00E2360E" w:rsidRDefault="00E2360E" w:rsidP="00E2360E">
      <w:pPr>
        <w:pStyle w:val="Akapitzlist"/>
        <w:numPr>
          <w:ilvl w:val="1"/>
          <w:numId w:val="18"/>
        </w:numPr>
        <w:spacing w:after="0"/>
        <w:jc w:val="both"/>
        <w:rPr>
          <w:rFonts w:cs="Calibri"/>
          <w:b/>
          <w:bCs/>
        </w:rPr>
      </w:pPr>
      <w:r>
        <w:rPr>
          <w:rFonts w:cs="Calibri"/>
          <w:b/>
          <w:bCs/>
        </w:rPr>
        <w:t xml:space="preserve"> </w:t>
      </w:r>
      <w:r w:rsidRPr="00E2360E">
        <w:rPr>
          <w:rFonts w:cs="Calibri"/>
          <w:b/>
          <w:bCs/>
        </w:rPr>
        <w:t>Ogólne wymagania dotyczące transportu.</w:t>
      </w:r>
    </w:p>
    <w:p w14:paraId="08E8FBD3" w14:textId="77777777" w:rsidR="00E2360E" w:rsidRPr="00E2360E" w:rsidRDefault="00E2360E" w:rsidP="00E2360E">
      <w:pPr>
        <w:spacing w:after="0"/>
        <w:jc w:val="both"/>
        <w:rPr>
          <w:rFonts w:cs="Calibri"/>
          <w:bCs/>
        </w:rPr>
      </w:pPr>
      <w:r w:rsidRPr="00E2360E">
        <w:rPr>
          <w:rFonts w:cs="Calibri"/>
          <w:bCs/>
        </w:rPr>
        <w:t>Ogólne wymagania dotyczące transportu podano w „Wymaganiach ogólnych”.</w:t>
      </w:r>
    </w:p>
    <w:p w14:paraId="6D119129" w14:textId="77777777" w:rsidR="00E2360E" w:rsidRPr="00E2360E" w:rsidRDefault="00E2360E" w:rsidP="00E2360E">
      <w:pPr>
        <w:pStyle w:val="Akapitzlist"/>
        <w:numPr>
          <w:ilvl w:val="1"/>
          <w:numId w:val="18"/>
        </w:numPr>
        <w:spacing w:after="0"/>
        <w:jc w:val="both"/>
        <w:rPr>
          <w:rFonts w:cs="Calibri"/>
          <w:b/>
          <w:bCs/>
        </w:rPr>
      </w:pPr>
      <w:r w:rsidRPr="00E2360E">
        <w:rPr>
          <w:rFonts w:cs="Calibri"/>
          <w:b/>
          <w:bCs/>
        </w:rPr>
        <w:t>Transport materiałów</w:t>
      </w:r>
    </w:p>
    <w:p w14:paraId="55FAC4FC" w14:textId="539E41B8" w:rsidR="00E2360E" w:rsidRPr="00E2360E" w:rsidRDefault="00E2360E" w:rsidP="00E2360E">
      <w:pPr>
        <w:spacing w:after="0"/>
        <w:jc w:val="both"/>
        <w:rPr>
          <w:rFonts w:cs="Calibri"/>
          <w:bCs/>
        </w:rPr>
      </w:pPr>
      <w:r w:rsidRPr="00E2360E">
        <w:rPr>
          <w:rFonts w:cs="Calibri"/>
          <w:bCs/>
        </w:rPr>
        <w:t xml:space="preserve">Cement i wapno </w:t>
      </w:r>
      <w:proofErr w:type="spellStart"/>
      <w:r w:rsidRPr="00E2360E">
        <w:rPr>
          <w:rFonts w:cs="Calibri"/>
          <w:bCs/>
        </w:rPr>
        <w:t>suchogaszone</w:t>
      </w:r>
      <w:proofErr w:type="spellEnd"/>
      <w:r w:rsidRPr="00E2360E">
        <w:rPr>
          <w:rFonts w:cs="Calibri"/>
          <w:bCs/>
        </w:rPr>
        <w:t xml:space="preserve"> luzem należy przewozić cementowozem, natomiast cement i wapno </w:t>
      </w:r>
      <w:proofErr w:type="spellStart"/>
      <w:r w:rsidRPr="00E2360E">
        <w:rPr>
          <w:rFonts w:cs="Calibri"/>
          <w:bCs/>
        </w:rPr>
        <w:t>suchogaszone</w:t>
      </w:r>
      <w:proofErr w:type="spellEnd"/>
      <w:r w:rsidRPr="00E2360E">
        <w:rPr>
          <w:rFonts w:cs="Calibri"/>
          <w:bCs/>
        </w:rPr>
        <w:t xml:space="preserve"> workowane można przewozić dowolnymi środkami transportu i w odpowiedni sposób zabezpieczone przed zawilgoceniem.</w:t>
      </w:r>
    </w:p>
    <w:p w14:paraId="1063D164" w14:textId="77777777" w:rsidR="00E2360E" w:rsidRPr="00E2360E" w:rsidRDefault="00E2360E" w:rsidP="00E2360E">
      <w:pPr>
        <w:spacing w:after="0"/>
        <w:jc w:val="both"/>
        <w:rPr>
          <w:rFonts w:cs="Calibri"/>
          <w:bCs/>
        </w:rPr>
      </w:pPr>
      <w:r w:rsidRPr="00E2360E">
        <w:rPr>
          <w:rFonts w:cs="Calibri"/>
          <w:bCs/>
        </w:rPr>
        <w:t>Wapno gaszone w postaci ciasta wapiennego można przewozić w skrzyniach lub  pojemnikach stalowych.</w:t>
      </w:r>
    </w:p>
    <w:p w14:paraId="606494A3" w14:textId="77777777" w:rsidR="00E2360E" w:rsidRPr="00E2360E" w:rsidRDefault="00E2360E" w:rsidP="00E2360E">
      <w:pPr>
        <w:spacing w:after="0"/>
        <w:jc w:val="both"/>
        <w:rPr>
          <w:rFonts w:cs="Calibri"/>
          <w:bCs/>
        </w:rPr>
      </w:pPr>
      <w:r w:rsidRPr="00E2360E">
        <w:rPr>
          <w:rFonts w:cs="Calibri"/>
          <w:bCs/>
        </w:rPr>
        <w:t>Kruszywa można przewozić dowolnymi środkami transportu w warunkach zabezpieczających je przed zanieczyszczeniem, zmieszaniem z innymi asortymentami kruszywa lub jego frakcjami i nadmiernym zawilgoceniem.</w:t>
      </w:r>
    </w:p>
    <w:p w14:paraId="0DA70A9C" w14:textId="77777777" w:rsidR="009B2C1A" w:rsidRPr="00D279D6" w:rsidRDefault="009B2C1A" w:rsidP="00E2360E">
      <w:pPr>
        <w:pStyle w:val="Akapitzlist"/>
        <w:numPr>
          <w:ilvl w:val="1"/>
          <w:numId w:val="18"/>
        </w:numPr>
        <w:spacing w:after="0"/>
        <w:jc w:val="both"/>
        <w:rPr>
          <w:rFonts w:cs="Calibri"/>
          <w:b/>
          <w:bCs/>
        </w:rPr>
      </w:pPr>
      <w:r w:rsidRPr="00D279D6">
        <w:rPr>
          <w:rFonts w:cs="Calibri"/>
          <w:b/>
          <w:bCs/>
        </w:rPr>
        <w:t>Warunki przyjęcia na budowę wyrobów do robót tynkowych</w:t>
      </w:r>
    </w:p>
    <w:p w14:paraId="5C4EAA88" w14:textId="77777777" w:rsidR="009B2C1A" w:rsidRPr="00AB0059" w:rsidRDefault="009B2C1A" w:rsidP="009B2C1A">
      <w:pPr>
        <w:spacing w:after="0"/>
        <w:jc w:val="both"/>
        <w:rPr>
          <w:rFonts w:cs="Calibri"/>
          <w:bCs/>
        </w:rPr>
      </w:pPr>
      <w:r w:rsidRPr="00AB0059">
        <w:rPr>
          <w:rFonts w:cs="Calibri"/>
          <w:bCs/>
        </w:rPr>
        <w:t>Wyroby do robót tynkowych mogą być przyjęte na budowę, jeśli spełniają następujące warunki:</w:t>
      </w:r>
    </w:p>
    <w:p w14:paraId="50F11585" w14:textId="77777777" w:rsidR="009B2C1A" w:rsidRPr="00B05B81" w:rsidRDefault="009B2C1A" w:rsidP="009B2C1A">
      <w:pPr>
        <w:pStyle w:val="Akapitzlist"/>
        <w:numPr>
          <w:ilvl w:val="0"/>
          <w:numId w:val="42"/>
        </w:numPr>
        <w:spacing w:after="0"/>
        <w:jc w:val="both"/>
        <w:rPr>
          <w:rFonts w:cs="Calibri"/>
          <w:bCs/>
        </w:rPr>
      </w:pPr>
      <w:r w:rsidRPr="00B05B81">
        <w:rPr>
          <w:rFonts w:cs="Calibri"/>
          <w:bCs/>
        </w:rPr>
        <w:t>są zgodne z ich wyszczególnieniem i charakterystyką podaną w dokumentacji projektowej i specyfikacji technicznej</w:t>
      </w:r>
    </w:p>
    <w:p w14:paraId="4BD381A8" w14:textId="77777777" w:rsidR="009B2C1A" w:rsidRPr="00B05B81" w:rsidRDefault="009B2C1A" w:rsidP="009B2C1A">
      <w:pPr>
        <w:pStyle w:val="Akapitzlist"/>
        <w:numPr>
          <w:ilvl w:val="0"/>
          <w:numId w:val="42"/>
        </w:numPr>
        <w:spacing w:after="0"/>
        <w:jc w:val="both"/>
        <w:rPr>
          <w:rFonts w:cs="Calibri"/>
          <w:bCs/>
        </w:rPr>
      </w:pPr>
      <w:r>
        <w:rPr>
          <w:rFonts w:cs="Calibri"/>
          <w:bCs/>
        </w:rPr>
        <w:t>są</w:t>
      </w:r>
      <w:r w:rsidRPr="00B05B81">
        <w:rPr>
          <w:rFonts w:cs="Calibri"/>
          <w:bCs/>
        </w:rPr>
        <w:t xml:space="preserve"> właściwie oznakowane i opakowane</w:t>
      </w:r>
    </w:p>
    <w:p w14:paraId="0C21EAEB" w14:textId="77777777" w:rsidR="009B2C1A" w:rsidRPr="00B05B81" w:rsidRDefault="009B2C1A" w:rsidP="009B2C1A">
      <w:pPr>
        <w:pStyle w:val="Akapitzlist"/>
        <w:numPr>
          <w:ilvl w:val="0"/>
          <w:numId w:val="42"/>
        </w:numPr>
        <w:spacing w:after="0"/>
        <w:jc w:val="both"/>
        <w:rPr>
          <w:rFonts w:cs="Calibri"/>
          <w:bCs/>
        </w:rPr>
      </w:pPr>
      <w:r w:rsidRPr="00B05B81">
        <w:rPr>
          <w:rFonts w:cs="Calibri"/>
          <w:bCs/>
        </w:rPr>
        <w:t>spełniają wymagane właściwości, wskazane odpowiednimi dokumentami odniesienia</w:t>
      </w:r>
      <w:r>
        <w:rPr>
          <w:rFonts w:cs="Calibri"/>
          <w:bCs/>
        </w:rPr>
        <w:t xml:space="preserve"> </w:t>
      </w:r>
    </w:p>
    <w:p w14:paraId="0C3DE788" w14:textId="77777777" w:rsidR="009B2C1A" w:rsidRPr="00B05B81" w:rsidRDefault="009B2C1A" w:rsidP="009B2C1A">
      <w:pPr>
        <w:pStyle w:val="Akapitzlist"/>
        <w:numPr>
          <w:ilvl w:val="0"/>
          <w:numId w:val="42"/>
        </w:numPr>
        <w:spacing w:after="0"/>
        <w:jc w:val="both"/>
        <w:rPr>
          <w:rFonts w:cs="Calibri"/>
          <w:bCs/>
        </w:rPr>
      </w:pPr>
      <w:r w:rsidRPr="00B05B81">
        <w:rPr>
          <w:rFonts w:cs="Calibri"/>
          <w:bCs/>
        </w:rPr>
        <w:t>producent dostarczył dokumenty świadczące o dopuszczeniu do obrotu powszechnego lub jednostkowego zastosowania, a w odniesieniu do fabrycznie przygotowanych mieszanek tynkarskich - karty katalogowe wyrobów lub firmowe wytyczne stosowania wyrobów.</w:t>
      </w:r>
    </w:p>
    <w:p w14:paraId="3DE7FBB0" w14:textId="77777777" w:rsidR="009B2C1A" w:rsidRPr="00AB0059" w:rsidRDefault="009B2C1A" w:rsidP="009B2C1A">
      <w:pPr>
        <w:spacing w:after="0"/>
        <w:jc w:val="both"/>
        <w:rPr>
          <w:rFonts w:cs="Calibri"/>
          <w:bCs/>
        </w:rPr>
      </w:pPr>
      <w:r w:rsidRPr="00AB0059">
        <w:rPr>
          <w:rFonts w:cs="Calibri"/>
          <w:bCs/>
        </w:rPr>
        <w:t>Niedopuszczalne jest stosowanie do robót tynkowych fabrycznie przygotowanych mieszanek tynkarskich</w:t>
      </w:r>
      <w:r>
        <w:rPr>
          <w:rFonts w:cs="Calibri"/>
          <w:bCs/>
        </w:rPr>
        <w:t xml:space="preserve"> </w:t>
      </w:r>
      <w:r w:rsidRPr="00AB0059">
        <w:rPr>
          <w:rFonts w:cs="Calibri"/>
          <w:bCs/>
        </w:rPr>
        <w:t>nieznanego pochodzenia.</w:t>
      </w:r>
    </w:p>
    <w:p w14:paraId="07AF5A05" w14:textId="77777777" w:rsidR="009B2C1A" w:rsidRPr="00AB0059" w:rsidRDefault="009B2C1A" w:rsidP="009B2C1A">
      <w:pPr>
        <w:spacing w:after="0"/>
        <w:jc w:val="both"/>
        <w:rPr>
          <w:rFonts w:cs="Calibri"/>
          <w:bCs/>
        </w:rPr>
      </w:pPr>
      <w:proofErr w:type="spellStart"/>
      <w:r w:rsidRPr="00AB0059">
        <w:rPr>
          <w:rFonts w:cs="Calibri"/>
          <w:bCs/>
        </w:rPr>
        <w:t>Przyjecie</w:t>
      </w:r>
      <w:proofErr w:type="spellEnd"/>
      <w:r w:rsidRPr="00AB0059">
        <w:rPr>
          <w:rFonts w:cs="Calibri"/>
          <w:bCs/>
        </w:rPr>
        <w:t xml:space="preserve"> materiałów i wyrobów na budowę powinno być potwierdzone wpisem do dziennika budowy.</w:t>
      </w:r>
    </w:p>
    <w:p w14:paraId="6D1D2571" w14:textId="77777777" w:rsidR="009B2C1A" w:rsidRPr="00B05B81" w:rsidRDefault="009B2C1A" w:rsidP="00E2360E">
      <w:pPr>
        <w:pStyle w:val="Akapitzlist"/>
        <w:numPr>
          <w:ilvl w:val="1"/>
          <w:numId w:val="18"/>
        </w:numPr>
        <w:spacing w:after="0"/>
        <w:jc w:val="both"/>
        <w:rPr>
          <w:rFonts w:cs="Calibri"/>
          <w:b/>
          <w:bCs/>
        </w:rPr>
      </w:pPr>
      <w:r w:rsidRPr="00B05B81">
        <w:rPr>
          <w:rFonts w:cs="Calibri"/>
          <w:b/>
          <w:bCs/>
        </w:rPr>
        <w:t>Warunki przechowywania wyrobów do robót tynkowych</w:t>
      </w:r>
    </w:p>
    <w:p w14:paraId="12323FAA" w14:textId="77777777" w:rsidR="009B2C1A" w:rsidRPr="00AB0059" w:rsidRDefault="009B2C1A" w:rsidP="009B2C1A">
      <w:pPr>
        <w:spacing w:after="0"/>
        <w:jc w:val="both"/>
        <w:rPr>
          <w:rFonts w:cs="Calibri"/>
          <w:bCs/>
        </w:rPr>
      </w:pPr>
      <w:r w:rsidRPr="00AB0059">
        <w:rPr>
          <w:rFonts w:cs="Calibri"/>
          <w:bCs/>
        </w:rPr>
        <w:t>Wszystkie wyroby do robót tynkowych pakowane w worki powinny być przechowywane i magazynowane</w:t>
      </w:r>
      <w:r>
        <w:rPr>
          <w:rFonts w:cs="Calibri"/>
          <w:bCs/>
        </w:rPr>
        <w:t xml:space="preserve"> </w:t>
      </w:r>
      <w:r w:rsidRPr="00AB0059">
        <w:rPr>
          <w:rFonts w:cs="Calibri"/>
          <w:bCs/>
        </w:rPr>
        <w:t>zgodnie z instrukcj</w:t>
      </w:r>
      <w:r>
        <w:rPr>
          <w:rFonts w:cs="Calibri"/>
          <w:bCs/>
        </w:rPr>
        <w:t>ą</w:t>
      </w:r>
      <w:r w:rsidRPr="00AB0059">
        <w:rPr>
          <w:rFonts w:cs="Calibri"/>
          <w:bCs/>
        </w:rPr>
        <w:t xml:space="preserve"> producenta oraz wymaganiami odpowiednich norm.</w:t>
      </w:r>
    </w:p>
    <w:p w14:paraId="2CC1078B" w14:textId="77777777" w:rsidR="009B2C1A" w:rsidRPr="00AB0059" w:rsidRDefault="009B2C1A" w:rsidP="009B2C1A">
      <w:pPr>
        <w:spacing w:after="0"/>
        <w:jc w:val="both"/>
        <w:rPr>
          <w:rFonts w:cs="Calibri"/>
          <w:bCs/>
        </w:rPr>
      </w:pPr>
      <w:r w:rsidRPr="00AB0059">
        <w:rPr>
          <w:rFonts w:cs="Calibri"/>
          <w:bCs/>
        </w:rPr>
        <w:t>Pomieszczenie magazynowe do przechowywania wyrobów opakowanych powinno być suche</w:t>
      </w:r>
      <w:r>
        <w:rPr>
          <w:rFonts w:cs="Calibri"/>
          <w:bCs/>
        </w:rPr>
        <w:t xml:space="preserve"> </w:t>
      </w:r>
      <w:r w:rsidRPr="00AB0059">
        <w:rPr>
          <w:rFonts w:cs="Calibri"/>
          <w:bCs/>
        </w:rPr>
        <w:t>i zabezpieczone przed zawilgoceniem.</w:t>
      </w:r>
    </w:p>
    <w:p w14:paraId="044B2E79" w14:textId="77777777" w:rsidR="009B2C1A" w:rsidRPr="00AB0059" w:rsidRDefault="009B2C1A" w:rsidP="009B2C1A">
      <w:pPr>
        <w:spacing w:after="0"/>
        <w:jc w:val="both"/>
        <w:rPr>
          <w:rFonts w:cs="Calibri"/>
          <w:bCs/>
        </w:rPr>
      </w:pPr>
      <w:r w:rsidRPr="00AB0059">
        <w:rPr>
          <w:rFonts w:cs="Calibri"/>
          <w:bCs/>
        </w:rPr>
        <w:t xml:space="preserve">Cement, gips i wapno </w:t>
      </w:r>
      <w:proofErr w:type="spellStart"/>
      <w:r w:rsidRPr="00AB0059">
        <w:rPr>
          <w:rFonts w:cs="Calibri"/>
          <w:bCs/>
        </w:rPr>
        <w:t>suchogaszone</w:t>
      </w:r>
      <w:proofErr w:type="spellEnd"/>
      <w:r w:rsidRPr="00AB0059">
        <w:rPr>
          <w:rFonts w:cs="Calibri"/>
          <w:bCs/>
        </w:rPr>
        <w:t xml:space="preserve"> w workach oraz suche mieszanki tynkarskie i masy tynkarskie</w:t>
      </w:r>
      <w:r>
        <w:rPr>
          <w:rFonts w:cs="Calibri"/>
          <w:bCs/>
        </w:rPr>
        <w:t xml:space="preserve"> </w:t>
      </w:r>
      <w:r w:rsidRPr="00AB0059">
        <w:rPr>
          <w:rFonts w:cs="Calibri"/>
          <w:bCs/>
        </w:rPr>
        <w:t>przygotowane fabrycznie powinny być przechowywane w oryginalnych, zamkniętych opakowaniach,</w:t>
      </w:r>
      <w:r>
        <w:rPr>
          <w:rFonts w:cs="Calibri"/>
          <w:bCs/>
        </w:rPr>
        <w:t xml:space="preserve"> </w:t>
      </w:r>
      <w:r w:rsidRPr="00AB0059">
        <w:rPr>
          <w:rFonts w:cs="Calibri"/>
          <w:bCs/>
        </w:rPr>
        <w:t>układanych na paletach lub drewnianej wentylowanej podłodze, w ilości warstw nie większej ni8 10.</w:t>
      </w:r>
    </w:p>
    <w:p w14:paraId="53429CAA" w14:textId="77777777" w:rsidR="009B2C1A" w:rsidRDefault="009B2C1A" w:rsidP="009B2C1A">
      <w:pPr>
        <w:spacing w:after="0"/>
        <w:jc w:val="both"/>
        <w:rPr>
          <w:rFonts w:cs="Calibri"/>
          <w:bCs/>
        </w:rPr>
      </w:pPr>
      <w:r w:rsidRPr="00AB0059">
        <w:rPr>
          <w:rFonts w:cs="Calibri"/>
          <w:bCs/>
        </w:rPr>
        <w:lastRenderedPageBreak/>
        <w:t xml:space="preserve">Cement i wapno </w:t>
      </w:r>
      <w:proofErr w:type="spellStart"/>
      <w:r w:rsidRPr="00AB0059">
        <w:rPr>
          <w:rFonts w:cs="Calibri"/>
          <w:bCs/>
        </w:rPr>
        <w:t>suchogaszone</w:t>
      </w:r>
      <w:proofErr w:type="spellEnd"/>
      <w:r w:rsidRPr="00AB0059">
        <w:rPr>
          <w:rFonts w:cs="Calibri"/>
          <w:bCs/>
        </w:rPr>
        <w:t xml:space="preserve"> luzem nale</w:t>
      </w:r>
      <w:r>
        <w:rPr>
          <w:rFonts w:cs="Calibri"/>
          <w:bCs/>
        </w:rPr>
        <w:t>ż</w:t>
      </w:r>
      <w:r w:rsidRPr="00AB0059">
        <w:rPr>
          <w:rFonts w:cs="Calibri"/>
          <w:bCs/>
        </w:rPr>
        <w:t>y przechowywać w zasobnikach (zbiornikach) do cementu.</w:t>
      </w:r>
    </w:p>
    <w:p w14:paraId="3D811540" w14:textId="77777777" w:rsidR="009B2C1A" w:rsidRDefault="009B2C1A" w:rsidP="009B2C1A">
      <w:pPr>
        <w:spacing w:after="0"/>
        <w:jc w:val="both"/>
        <w:rPr>
          <w:rFonts w:cs="Calibri"/>
          <w:bCs/>
        </w:rPr>
      </w:pPr>
      <w:r w:rsidRPr="00AB0059">
        <w:rPr>
          <w:rFonts w:cs="Calibri"/>
          <w:bCs/>
        </w:rPr>
        <w:t>Kruszywa i piasek do zapraw mo</w:t>
      </w:r>
      <w:r>
        <w:rPr>
          <w:rFonts w:cs="Calibri"/>
          <w:bCs/>
        </w:rPr>
        <w:t>ż</w:t>
      </w:r>
      <w:r w:rsidRPr="00AB0059">
        <w:rPr>
          <w:rFonts w:cs="Calibri"/>
          <w:bCs/>
        </w:rPr>
        <w:t>na przechowywać na składowiskach otwartych, w warunkach</w:t>
      </w:r>
      <w:r>
        <w:rPr>
          <w:rFonts w:cs="Calibri"/>
          <w:bCs/>
        </w:rPr>
        <w:t xml:space="preserve"> </w:t>
      </w:r>
      <w:r w:rsidRPr="00AB0059">
        <w:rPr>
          <w:rFonts w:cs="Calibri"/>
          <w:bCs/>
        </w:rPr>
        <w:t>zabezpieczających je przed zanieczyszczeniem, zmieszaniem z innymi asortymentami lub frakcjami</w:t>
      </w:r>
      <w:r>
        <w:rPr>
          <w:rFonts w:cs="Calibri"/>
          <w:bCs/>
        </w:rPr>
        <w:t xml:space="preserve"> </w:t>
      </w:r>
      <w:r w:rsidRPr="00AB0059">
        <w:rPr>
          <w:rFonts w:cs="Calibri"/>
          <w:bCs/>
        </w:rPr>
        <w:t>kruszywa oraz nadmiernym zawilgoceniem (np. w specjalnie przygotowanych zasiekach).</w:t>
      </w:r>
    </w:p>
    <w:p w14:paraId="1C191CE2" w14:textId="77777777" w:rsidR="00E2360E" w:rsidRPr="00AB0059" w:rsidRDefault="00E2360E" w:rsidP="009B2C1A">
      <w:pPr>
        <w:spacing w:after="0"/>
        <w:jc w:val="both"/>
        <w:rPr>
          <w:rFonts w:cs="Calibri"/>
          <w:bCs/>
        </w:rPr>
      </w:pPr>
      <w:r>
        <w:rPr>
          <w:rFonts w:cs="Calibri"/>
          <w:bCs/>
        </w:rPr>
        <w:t>Gotowe mieszanki tynkarskie dostarczane w fabrycznie zamkniętych pojemnikach powinny być transportowane i składowane w sposób uniemożliwiający przemarzanie zawartości w okresach niskich temperatur.</w:t>
      </w:r>
    </w:p>
    <w:p w14:paraId="0A75BB68" w14:textId="58973587" w:rsidR="009B2C1A" w:rsidRDefault="009B2C1A" w:rsidP="009B2C1A">
      <w:pPr>
        <w:spacing w:after="0"/>
        <w:jc w:val="both"/>
        <w:rPr>
          <w:rFonts w:cs="Calibri"/>
          <w:bCs/>
        </w:rPr>
      </w:pPr>
      <w:r w:rsidRPr="00AB0059">
        <w:rPr>
          <w:rFonts w:cs="Calibri"/>
          <w:bCs/>
        </w:rPr>
        <w:t>Wykonawca ponosi odpowiedzialność za spełnienie wymagań ilościowych i jakościowych materiałów</w:t>
      </w:r>
      <w:r>
        <w:rPr>
          <w:rFonts w:cs="Calibri"/>
          <w:bCs/>
        </w:rPr>
        <w:t xml:space="preserve"> </w:t>
      </w:r>
      <w:r w:rsidRPr="00AB0059">
        <w:rPr>
          <w:rFonts w:cs="Calibri"/>
          <w:bCs/>
        </w:rPr>
        <w:t>dostarczanych na plac budowy oraz za ich właściwe składowanie i wbudowanie.</w:t>
      </w:r>
    </w:p>
    <w:p w14:paraId="1F1801D5" w14:textId="77777777" w:rsidR="00C351BD" w:rsidRPr="00DA7928" w:rsidRDefault="00C351BD" w:rsidP="00C351BD">
      <w:pPr>
        <w:spacing w:after="0"/>
        <w:jc w:val="both"/>
        <w:rPr>
          <w:rFonts w:cs="Calibri"/>
          <w:b/>
          <w:bCs/>
        </w:rPr>
      </w:pPr>
      <w:r w:rsidRPr="00DA7928">
        <w:rPr>
          <w:rFonts w:cs="Calibri"/>
          <w:b/>
          <w:bCs/>
        </w:rPr>
        <w:t>Transport zapraw</w:t>
      </w:r>
    </w:p>
    <w:p w14:paraId="770AFBA0" w14:textId="77777777" w:rsidR="00C351BD" w:rsidRPr="00DA7928" w:rsidRDefault="00C351BD" w:rsidP="00C351BD">
      <w:pPr>
        <w:spacing w:after="0"/>
        <w:jc w:val="both"/>
        <w:rPr>
          <w:rFonts w:cs="Calibri"/>
          <w:bCs/>
        </w:rPr>
      </w:pPr>
      <w:r w:rsidRPr="00DA7928">
        <w:rPr>
          <w:rFonts w:cs="Calibri"/>
          <w:bCs/>
        </w:rPr>
        <w:t>Zaprawę należy przewozić i przechowywać w szczelnie zamkniętych workach, w suchych warunkach (najlepiej na paletach). Chronić przed wilgocią.</w:t>
      </w:r>
    </w:p>
    <w:p w14:paraId="7B64329D" w14:textId="77777777" w:rsidR="00C351BD" w:rsidRPr="00DA7928" w:rsidRDefault="00C351BD" w:rsidP="00C351BD">
      <w:pPr>
        <w:spacing w:after="0"/>
        <w:jc w:val="both"/>
        <w:rPr>
          <w:rFonts w:cs="Calibri"/>
          <w:bCs/>
        </w:rPr>
      </w:pPr>
      <w:r w:rsidRPr="00DA7928">
        <w:rPr>
          <w:rFonts w:cs="Calibri"/>
          <w:bCs/>
        </w:rPr>
        <w:t>Przewóz zapraw winien odbywać się dostosowanymi do tego celu środkami transportu, gwarantującymi ochronę przed opadami atmosferycznymi, zawilgoceniem, uszkodzeniem opakowania, zanieczyszczeniem. Zaprawy workowane winny być pakowany w worki papierowe WK co najmniej trzywarstwowe wg PN -P-79005. Należy ściśle przestrzegać dopuszczalnych terminów przechowywania zapraw.</w:t>
      </w:r>
    </w:p>
    <w:p w14:paraId="4DF6BD3A" w14:textId="77777777" w:rsidR="00C351BD" w:rsidRPr="00DA7928" w:rsidRDefault="00C351BD" w:rsidP="00C351BD">
      <w:pPr>
        <w:spacing w:after="0"/>
        <w:jc w:val="both"/>
        <w:rPr>
          <w:rFonts w:cs="Calibri"/>
          <w:b/>
          <w:bCs/>
        </w:rPr>
      </w:pPr>
      <w:r w:rsidRPr="00DA7928">
        <w:rPr>
          <w:rFonts w:cs="Calibri"/>
          <w:b/>
          <w:bCs/>
        </w:rPr>
        <w:t xml:space="preserve">Transport płytek </w:t>
      </w:r>
    </w:p>
    <w:p w14:paraId="0DC62E38" w14:textId="77777777" w:rsidR="00C351BD" w:rsidRPr="00DA7928" w:rsidRDefault="00C351BD" w:rsidP="00C351BD">
      <w:pPr>
        <w:spacing w:after="0"/>
        <w:jc w:val="both"/>
        <w:rPr>
          <w:rFonts w:cs="Calibri"/>
          <w:bCs/>
        </w:rPr>
      </w:pPr>
      <w:r w:rsidRPr="00DA7928">
        <w:rPr>
          <w:rFonts w:cs="Calibri"/>
          <w:bCs/>
        </w:rPr>
        <w:t xml:space="preserve">Płytki ceramiczne powinny być transportowane i składowane w sposób zabezpieczający przed uszkodzeniami lub pogorszeniem parametrów technicznych. Materiał winien być składowany wielowarstwowo w stosach, na paletach. Płytki ceramiczne należy składować w opakowaniach producenta zgodnie z wymaganiami norm i warunkami gwarancji jakości, </w:t>
      </w:r>
      <w:r w:rsidRPr="00DA7928">
        <w:rPr>
          <w:rFonts w:cs="Calibri"/>
          <w:bCs/>
        </w:rPr>
        <w:br/>
        <w:t>w sposób umożliwiający łatwą i jednoznaczną identyfikację każdej dostawy.</w:t>
      </w:r>
    </w:p>
    <w:p w14:paraId="3BED7115" w14:textId="06E7CD26" w:rsidR="00C351BD" w:rsidRDefault="00C351BD" w:rsidP="00C351BD">
      <w:pPr>
        <w:spacing w:after="0"/>
        <w:jc w:val="both"/>
        <w:rPr>
          <w:rFonts w:cs="Calibri"/>
          <w:bCs/>
        </w:rPr>
      </w:pPr>
      <w:r w:rsidRPr="00DA7928">
        <w:rPr>
          <w:rFonts w:cs="Calibri"/>
          <w:bCs/>
        </w:rPr>
        <w:t xml:space="preserve">Wyroby powinny być transportowane i przechowywane zgodnie z zaleceniami producenta </w:t>
      </w:r>
      <w:r w:rsidRPr="00DA7928">
        <w:rPr>
          <w:rFonts w:cs="Calibri"/>
          <w:bCs/>
        </w:rPr>
        <w:br/>
        <w:t>z zachowaniem powyższych wymagań.</w:t>
      </w:r>
    </w:p>
    <w:p w14:paraId="61A34C30" w14:textId="77777777" w:rsidR="00E2360E" w:rsidRDefault="00E2360E" w:rsidP="009B2C1A">
      <w:pPr>
        <w:spacing w:after="0"/>
        <w:jc w:val="both"/>
        <w:rPr>
          <w:rFonts w:cs="Calibri"/>
          <w:b/>
          <w:bCs/>
        </w:rPr>
      </w:pPr>
    </w:p>
    <w:p w14:paraId="50AEAB3F" w14:textId="77777777" w:rsidR="009B2C1A" w:rsidRPr="00E2360E" w:rsidRDefault="009B2C1A" w:rsidP="00E2360E">
      <w:pPr>
        <w:pStyle w:val="Akapitzlist"/>
        <w:numPr>
          <w:ilvl w:val="0"/>
          <w:numId w:val="18"/>
        </w:numPr>
        <w:spacing w:after="0"/>
        <w:jc w:val="both"/>
        <w:rPr>
          <w:rFonts w:cs="Calibri"/>
          <w:b/>
          <w:bCs/>
          <w:caps/>
        </w:rPr>
      </w:pPr>
      <w:r w:rsidRPr="00E2360E">
        <w:rPr>
          <w:rFonts w:cs="Calibri"/>
          <w:b/>
          <w:bCs/>
          <w:caps/>
        </w:rPr>
        <w:t xml:space="preserve">Wymagania dotyczące wykonania robót tynkarskich </w:t>
      </w:r>
    </w:p>
    <w:p w14:paraId="57EC799C" w14:textId="77777777" w:rsidR="009B2C1A" w:rsidRPr="00C474B6" w:rsidRDefault="009B2C1A" w:rsidP="00741628">
      <w:pPr>
        <w:pStyle w:val="Akapitzlist"/>
        <w:numPr>
          <w:ilvl w:val="1"/>
          <w:numId w:val="18"/>
        </w:numPr>
        <w:spacing w:after="0"/>
        <w:jc w:val="both"/>
        <w:rPr>
          <w:rFonts w:cs="Calibri"/>
          <w:b/>
          <w:bCs/>
        </w:rPr>
      </w:pPr>
      <w:r w:rsidRPr="00C474B6">
        <w:rPr>
          <w:rFonts w:cs="Calibri"/>
          <w:b/>
          <w:bCs/>
        </w:rPr>
        <w:t>Tynki cementowo- wapienne</w:t>
      </w:r>
    </w:p>
    <w:p w14:paraId="26023AD4" w14:textId="77777777" w:rsidR="009B2C1A" w:rsidRPr="00C474B6" w:rsidRDefault="009B2C1A" w:rsidP="009B2C1A">
      <w:pPr>
        <w:spacing w:after="0"/>
        <w:ind w:firstLine="708"/>
        <w:jc w:val="both"/>
        <w:rPr>
          <w:rFonts w:cs="Calibri"/>
          <w:b/>
          <w:bCs/>
        </w:rPr>
      </w:pPr>
      <w:r w:rsidRPr="00C474B6">
        <w:rPr>
          <w:rFonts w:cs="Calibri"/>
          <w:b/>
          <w:bCs/>
        </w:rPr>
        <w:t>Zalecenia ogólne</w:t>
      </w:r>
    </w:p>
    <w:p w14:paraId="3E9792BC" w14:textId="77777777" w:rsidR="009B2C1A" w:rsidRDefault="009B2C1A" w:rsidP="009B2C1A">
      <w:pPr>
        <w:spacing w:after="0"/>
        <w:jc w:val="both"/>
        <w:rPr>
          <w:rFonts w:cs="Calibri"/>
          <w:bCs/>
        </w:rPr>
      </w:pPr>
      <w:r w:rsidRPr="00AB0059">
        <w:rPr>
          <w:rFonts w:cs="Calibri"/>
          <w:bCs/>
        </w:rPr>
        <w:t>Przed przystąpieniem do wykonywania robót tynkowych powinny być zakończone wszystkie roboty stanu</w:t>
      </w:r>
      <w:r>
        <w:rPr>
          <w:rFonts w:cs="Calibri"/>
          <w:bCs/>
        </w:rPr>
        <w:t xml:space="preserve"> </w:t>
      </w:r>
      <w:r w:rsidRPr="00AB0059">
        <w:rPr>
          <w:rFonts w:cs="Calibri"/>
          <w:bCs/>
        </w:rPr>
        <w:t>surowego, roboty instalacyjne podtynkowe, zamurowane przebicia i bruzdy, osadzone oście</w:t>
      </w:r>
      <w:r>
        <w:rPr>
          <w:rFonts w:cs="Calibri"/>
          <w:bCs/>
        </w:rPr>
        <w:t>ż</w:t>
      </w:r>
      <w:r w:rsidRPr="00AB0059">
        <w:rPr>
          <w:rFonts w:cs="Calibri"/>
          <w:bCs/>
        </w:rPr>
        <w:t>nice</w:t>
      </w:r>
      <w:r>
        <w:rPr>
          <w:rFonts w:cs="Calibri"/>
          <w:bCs/>
        </w:rPr>
        <w:t xml:space="preserve"> </w:t>
      </w:r>
      <w:r w:rsidRPr="00AB0059">
        <w:rPr>
          <w:rFonts w:cs="Calibri"/>
          <w:bCs/>
        </w:rPr>
        <w:t>drzwiowe.</w:t>
      </w:r>
    </w:p>
    <w:p w14:paraId="57E50738" w14:textId="77777777" w:rsidR="009B2C1A" w:rsidRPr="00AB0059" w:rsidRDefault="009B2C1A" w:rsidP="009B2C1A">
      <w:pPr>
        <w:spacing w:after="0"/>
        <w:jc w:val="both"/>
        <w:rPr>
          <w:rFonts w:cs="Calibri"/>
          <w:bCs/>
        </w:rPr>
      </w:pPr>
      <w:r w:rsidRPr="00AB0059">
        <w:rPr>
          <w:rFonts w:cs="Calibri"/>
          <w:bCs/>
        </w:rPr>
        <w:t>Tynki nale</w:t>
      </w:r>
      <w:r>
        <w:rPr>
          <w:rFonts w:cs="Calibri"/>
          <w:bCs/>
        </w:rPr>
        <w:t>ż</w:t>
      </w:r>
      <w:r w:rsidRPr="00AB0059">
        <w:rPr>
          <w:rFonts w:cs="Calibri"/>
          <w:bCs/>
        </w:rPr>
        <w:t>y wykonywać w temperaturze nie ni</w:t>
      </w:r>
      <w:r>
        <w:rPr>
          <w:rFonts w:cs="Calibri"/>
          <w:bCs/>
        </w:rPr>
        <w:t>ż</w:t>
      </w:r>
      <w:r w:rsidRPr="00AB0059">
        <w:rPr>
          <w:rFonts w:cs="Calibri"/>
          <w:bCs/>
        </w:rPr>
        <w:t>szej ni</w:t>
      </w:r>
      <w:r>
        <w:rPr>
          <w:rFonts w:cs="Calibri"/>
          <w:bCs/>
        </w:rPr>
        <w:t>ż</w:t>
      </w:r>
      <w:r w:rsidRPr="00AB0059">
        <w:rPr>
          <w:rFonts w:cs="Calibri"/>
          <w:bCs/>
        </w:rPr>
        <w:t xml:space="preserve"> + 5 ºC i pod warunkiem, </w:t>
      </w:r>
      <w:r>
        <w:rPr>
          <w:rFonts w:cs="Calibri"/>
          <w:bCs/>
        </w:rPr>
        <w:t>ż</w:t>
      </w:r>
      <w:r w:rsidRPr="00AB0059">
        <w:rPr>
          <w:rFonts w:cs="Calibri"/>
          <w:bCs/>
        </w:rPr>
        <w:t>e w ciągu doby nie</w:t>
      </w:r>
      <w:r>
        <w:rPr>
          <w:rFonts w:cs="Calibri"/>
          <w:bCs/>
        </w:rPr>
        <w:t xml:space="preserve"> </w:t>
      </w:r>
      <w:r w:rsidRPr="00AB0059">
        <w:rPr>
          <w:rFonts w:cs="Calibri"/>
          <w:bCs/>
        </w:rPr>
        <w:t>nastąpi spadek poni</w:t>
      </w:r>
      <w:r>
        <w:rPr>
          <w:rFonts w:cs="Calibri"/>
          <w:bCs/>
        </w:rPr>
        <w:t>ż</w:t>
      </w:r>
      <w:r w:rsidRPr="00AB0059">
        <w:rPr>
          <w:rFonts w:cs="Calibri"/>
          <w:bCs/>
        </w:rPr>
        <w:t>ej 0 ºC.W ni</w:t>
      </w:r>
      <w:r>
        <w:rPr>
          <w:rFonts w:cs="Calibri"/>
          <w:bCs/>
        </w:rPr>
        <w:t>ż</w:t>
      </w:r>
      <w:r w:rsidRPr="00AB0059">
        <w:rPr>
          <w:rFonts w:cs="Calibri"/>
          <w:bCs/>
        </w:rPr>
        <w:t>szych temperaturach mo</w:t>
      </w:r>
      <w:r>
        <w:rPr>
          <w:rFonts w:cs="Calibri"/>
          <w:bCs/>
        </w:rPr>
        <w:t>ż</w:t>
      </w:r>
      <w:r w:rsidRPr="00AB0059">
        <w:rPr>
          <w:rFonts w:cs="Calibri"/>
          <w:bCs/>
        </w:rPr>
        <w:t>na wykonywać tynki jedynie przy</w:t>
      </w:r>
      <w:r>
        <w:rPr>
          <w:rFonts w:cs="Calibri"/>
          <w:bCs/>
        </w:rPr>
        <w:t xml:space="preserve"> </w:t>
      </w:r>
      <w:r w:rsidRPr="00AB0059">
        <w:rPr>
          <w:rFonts w:cs="Calibri"/>
          <w:bCs/>
        </w:rPr>
        <w:t>zastosowaniu odpowiednich środków zabezpieczających.</w:t>
      </w:r>
    </w:p>
    <w:p w14:paraId="0852CFC8" w14:textId="77777777" w:rsidR="009B2C1A" w:rsidRPr="00AB0059" w:rsidRDefault="009B2C1A" w:rsidP="009B2C1A">
      <w:pPr>
        <w:spacing w:after="0"/>
        <w:jc w:val="both"/>
        <w:rPr>
          <w:rFonts w:cs="Calibri"/>
          <w:bCs/>
        </w:rPr>
      </w:pPr>
      <w:r w:rsidRPr="00AB0059">
        <w:rPr>
          <w:rFonts w:cs="Calibri"/>
          <w:bCs/>
        </w:rPr>
        <w:t xml:space="preserve">Zaleca </w:t>
      </w:r>
      <w:proofErr w:type="spellStart"/>
      <w:r w:rsidRPr="00AB0059">
        <w:rPr>
          <w:rFonts w:cs="Calibri"/>
          <w:bCs/>
        </w:rPr>
        <w:t>sie</w:t>
      </w:r>
      <w:proofErr w:type="spellEnd"/>
      <w:r w:rsidRPr="00AB0059">
        <w:rPr>
          <w:rFonts w:cs="Calibri"/>
          <w:bCs/>
        </w:rPr>
        <w:t xml:space="preserve"> chronić świe</w:t>
      </w:r>
      <w:r>
        <w:rPr>
          <w:rFonts w:cs="Calibri"/>
          <w:bCs/>
        </w:rPr>
        <w:t>ż</w:t>
      </w:r>
      <w:r w:rsidRPr="00AB0059">
        <w:rPr>
          <w:rFonts w:cs="Calibri"/>
          <w:bCs/>
        </w:rPr>
        <w:t>o wykonane tynki w ciągu pierwszych dwóch dni przed nasłonecznieniem</w:t>
      </w:r>
      <w:r>
        <w:rPr>
          <w:rFonts w:cs="Calibri"/>
          <w:bCs/>
        </w:rPr>
        <w:t xml:space="preserve"> </w:t>
      </w:r>
      <w:r w:rsidRPr="00AB0059">
        <w:rPr>
          <w:rFonts w:cs="Calibri"/>
          <w:bCs/>
        </w:rPr>
        <w:t>dłu</w:t>
      </w:r>
      <w:r>
        <w:rPr>
          <w:rFonts w:cs="Calibri"/>
          <w:bCs/>
        </w:rPr>
        <w:t>ż</w:t>
      </w:r>
      <w:r w:rsidRPr="00AB0059">
        <w:rPr>
          <w:rFonts w:cs="Calibri"/>
          <w:bCs/>
        </w:rPr>
        <w:t>szym ni</w:t>
      </w:r>
      <w:r>
        <w:rPr>
          <w:rFonts w:cs="Calibri"/>
          <w:bCs/>
        </w:rPr>
        <w:t>ż</w:t>
      </w:r>
      <w:r w:rsidRPr="00AB0059">
        <w:rPr>
          <w:rFonts w:cs="Calibri"/>
          <w:bCs/>
        </w:rPr>
        <w:t xml:space="preserve"> dwie godziny dziennie.</w:t>
      </w:r>
    </w:p>
    <w:p w14:paraId="6BF9D65D" w14:textId="77777777" w:rsidR="009B2C1A" w:rsidRPr="00AB0059" w:rsidRDefault="009B2C1A" w:rsidP="009B2C1A">
      <w:pPr>
        <w:spacing w:after="0"/>
        <w:jc w:val="both"/>
        <w:rPr>
          <w:rFonts w:cs="Calibri"/>
          <w:bCs/>
        </w:rPr>
      </w:pPr>
      <w:r w:rsidRPr="00AB0059">
        <w:rPr>
          <w:rFonts w:cs="Calibri"/>
          <w:bCs/>
        </w:rPr>
        <w:t>W okresie wysokich temperatur świe</w:t>
      </w:r>
      <w:r>
        <w:rPr>
          <w:rFonts w:cs="Calibri"/>
          <w:bCs/>
        </w:rPr>
        <w:t>ż</w:t>
      </w:r>
      <w:r w:rsidRPr="00AB0059">
        <w:rPr>
          <w:rFonts w:cs="Calibri"/>
          <w:bCs/>
        </w:rPr>
        <w:t>o wykonane tynki powinny by</w:t>
      </w:r>
      <w:r>
        <w:rPr>
          <w:rFonts w:cs="Calibri"/>
          <w:bCs/>
        </w:rPr>
        <w:t>ć</w:t>
      </w:r>
      <w:r w:rsidRPr="00AB0059">
        <w:rPr>
          <w:rFonts w:cs="Calibri"/>
          <w:bCs/>
        </w:rPr>
        <w:t xml:space="preserve"> w czasie wiązania i twardnienia tj. w</w:t>
      </w:r>
      <w:r>
        <w:rPr>
          <w:rFonts w:cs="Calibri"/>
          <w:bCs/>
        </w:rPr>
        <w:t xml:space="preserve"> </w:t>
      </w:r>
      <w:r w:rsidRPr="00AB0059">
        <w:rPr>
          <w:rFonts w:cs="Calibri"/>
          <w:bCs/>
        </w:rPr>
        <w:t>ciągu 1 tygodnia zwil</w:t>
      </w:r>
      <w:r>
        <w:rPr>
          <w:rFonts w:cs="Calibri"/>
          <w:bCs/>
        </w:rPr>
        <w:t>ż</w:t>
      </w:r>
      <w:r w:rsidRPr="00AB0059">
        <w:rPr>
          <w:rFonts w:cs="Calibri"/>
          <w:bCs/>
        </w:rPr>
        <w:t>ane woda.</w:t>
      </w:r>
    </w:p>
    <w:p w14:paraId="6AA19C27" w14:textId="77777777" w:rsidR="009B2C1A" w:rsidRPr="00C474B6" w:rsidRDefault="009B2C1A" w:rsidP="009B2C1A">
      <w:pPr>
        <w:spacing w:after="0"/>
        <w:ind w:firstLine="708"/>
        <w:jc w:val="both"/>
        <w:rPr>
          <w:rFonts w:cs="Calibri"/>
          <w:b/>
          <w:bCs/>
        </w:rPr>
      </w:pPr>
      <w:r w:rsidRPr="00C474B6">
        <w:rPr>
          <w:rFonts w:cs="Calibri"/>
          <w:b/>
          <w:bCs/>
        </w:rPr>
        <w:t>Zakres robót przygotowawczych</w:t>
      </w:r>
    </w:p>
    <w:p w14:paraId="54F0736F" w14:textId="77777777" w:rsidR="009B2C1A" w:rsidRPr="00AB0059" w:rsidRDefault="009B2C1A" w:rsidP="009B2C1A">
      <w:pPr>
        <w:spacing w:after="0"/>
        <w:jc w:val="both"/>
        <w:rPr>
          <w:rFonts w:cs="Calibri"/>
          <w:bCs/>
        </w:rPr>
      </w:pPr>
      <w:r w:rsidRPr="00AB0059">
        <w:rPr>
          <w:rFonts w:cs="Calibri"/>
          <w:bCs/>
        </w:rPr>
        <w:t>Przed rozpoczęciem tynkowania nale</w:t>
      </w:r>
      <w:r>
        <w:rPr>
          <w:rFonts w:cs="Calibri"/>
          <w:bCs/>
        </w:rPr>
        <w:t>ż</w:t>
      </w:r>
      <w:r w:rsidRPr="00AB0059">
        <w:rPr>
          <w:rFonts w:cs="Calibri"/>
          <w:bCs/>
        </w:rPr>
        <w:t>y przygotować podło</w:t>
      </w:r>
      <w:r>
        <w:rPr>
          <w:rFonts w:cs="Calibri"/>
          <w:bCs/>
        </w:rPr>
        <w:t>ż</w:t>
      </w:r>
      <w:r w:rsidRPr="00AB0059">
        <w:rPr>
          <w:rFonts w:cs="Calibri"/>
          <w:bCs/>
        </w:rPr>
        <w:t>e w zale</w:t>
      </w:r>
      <w:r>
        <w:rPr>
          <w:rFonts w:cs="Calibri"/>
          <w:bCs/>
        </w:rPr>
        <w:t>ż</w:t>
      </w:r>
      <w:r w:rsidRPr="00AB0059">
        <w:rPr>
          <w:rFonts w:cs="Calibri"/>
          <w:bCs/>
        </w:rPr>
        <w:t>ności od rodzaju podło</w:t>
      </w:r>
      <w:r>
        <w:rPr>
          <w:rFonts w:cs="Calibri"/>
          <w:bCs/>
        </w:rPr>
        <w:t>ż</w:t>
      </w:r>
      <w:r w:rsidRPr="00AB0059">
        <w:rPr>
          <w:rFonts w:cs="Calibri"/>
          <w:bCs/>
        </w:rPr>
        <w:t>a:</w:t>
      </w:r>
    </w:p>
    <w:p w14:paraId="27895F6A" w14:textId="77777777" w:rsidR="009B2C1A" w:rsidRPr="00BA06D9" w:rsidRDefault="009B2C1A" w:rsidP="009B2C1A">
      <w:pPr>
        <w:pStyle w:val="Akapitzlist"/>
        <w:numPr>
          <w:ilvl w:val="0"/>
          <w:numId w:val="43"/>
        </w:numPr>
        <w:spacing w:after="0"/>
        <w:jc w:val="both"/>
        <w:rPr>
          <w:rFonts w:cs="Calibri"/>
          <w:bCs/>
        </w:rPr>
      </w:pPr>
      <w:r w:rsidRPr="00BA06D9">
        <w:rPr>
          <w:rFonts w:cs="Calibri"/>
          <w:bCs/>
        </w:rPr>
        <w:t>W murze ceglanym spoiny powinny być</w:t>
      </w:r>
      <w:r>
        <w:rPr>
          <w:rFonts w:cs="Calibri"/>
          <w:bCs/>
        </w:rPr>
        <w:t xml:space="preserve"> niezapełnione zaprawą</w:t>
      </w:r>
      <w:r w:rsidRPr="00BA06D9">
        <w:rPr>
          <w:rFonts w:cs="Calibri"/>
          <w:bCs/>
        </w:rPr>
        <w:t xml:space="preserve"> na głębokość 10-15 mm.</w:t>
      </w:r>
    </w:p>
    <w:p w14:paraId="5C1E232C" w14:textId="77777777" w:rsidR="009B2C1A" w:rsidRPr="00064CF3" w:rsidRDefault="009B2C1A" w:rsidP="009B2C1A">
      <w:pPr>
        <w:pStyle w:val="Akapitzlist"/>
        <w:numPr>
          <w:ilvl w:val="0"/>
          <w:numId w:val="43"/>
        </w:numPr>
        <w:spacing w:after="0"/>
        <w:jc w:val="both"/>
        <w:rPr>
          <w:rFonts w:cs="Calibri"/>
          <w:bCs/>
        </w:rPr>
      </w:pPr>
      <w:r w:rsidRPr="00064CF3">
        <w:rPr>
          <w:rFonts w:cs="Calibri"/>
          <w:bCs/>
        </w:rPr>
        <w:t>Bezpośrednio przed tynkowaniem podłoże należy oczyścić z kurzu szczotkami oraz usunąć plamy z rdzy i substancji tłustych</w:t>
      </w:r>
    </w:p>
    <w:p w14:paraId="0B383BA2" w14:textId="77777777" w:rsidR="009B2C1A" w:rsidRPr="00064CF3" w:rsidRDefault="009B2C1A" w:rsidP="009B2C1A">
      <w:pPr>
        <w:pStyle w:val="Akapitzlist"/>
        <w:numPr>
          <w:ilvl w:val="0"/>
          <w:numId w:val="43"/>
        </w:numPr>
        <w:spacing w:after="0"/>
        <w:jc w:val="both"/>
        <w:rPr>
          <w:rFonts w:cs="Calibri"/>
          <w:bCs/>
        </w:rPr>
      </w:pPr>
      <w:r w:rsidRPr="00064CF3">
        <w:rPr>
          <w:rFonts w:cs="Calibri"/>
          <w:bCs/>
        </w:rPr>
        <w:lastRenderedPageBreak/>
        <w:t>Oczyszczone podło</w:t>
      </w:r>
      <w:r>
        <w:rPr>
          <w:rFonts w:cs="Calibri"/>
          <w:bCs/>
        </w:rPr>
        <w:t>ż</w:t>
      </w:r>
      <w:r w:rsidRPr="00064CF3">
        <w:rPr>
          <w:rFonts w:cs="Calibri"/>
          <w:bCs/>
        </w:rPr>
        <w:t>e bezpośrednio przed tynkowaniem obficie zmyć woda</w:t>
      </w:r>
    </w:p>
    <w:p w14:paraId="075477DE" w14:textId="77777777" w:rsidR="009B2C1A" w:rsidRPr="00C474B6" w:rsidRDefault="009B2C1A" w:rsidP="009B2C1A">
      <w:pPr>
        <w:spacing w:after="0"/>
        <w:ind w:firstLine="708"/>
        <w:jc w:val="both"/>
        <w:rPr>
          <w:rFonts w:cs="Calibri"/>
          <w:b/>
          <w:bCs/>
        </w:rPr>
      </w:pPr>
      <w:r w:rsidRPr="00C474B6">
        <w:rPr>
          <w:rFonts w:cs="Calibri"/>
          <w:b/>
          <w:bCs/>
        </w:rPr>
        <w:t>Zakres robót zasadniczych</w:t>
      </w:r>
    </w:p>
    <w:p w14:paraId="4E873419" w14:textId="77777777" w:rsidR="009B2C1A" w:rsidRPr="00AB0059" w:rsidRDefault="009B2C1A" w:rsidP="009B2C1A">
      <w:pPr>
        <w:spacing w:after="0"/>
        <w:jc w:val="both"/>
        <w:rPr>
          <w:rFonts w:cs="Calibri"/>
          <w:bCs/>
        </w:rPr>
      </w:pPr>
      <w:r w:rsidRPr="00AB0059">
        <w:rPr>
          <w:rFonts w:cs="Calibri"/>
          <w:bCs/>
        </w:rPr>
        <w:t>Układanie ró</w:t>
      </w:r>
      <w:r>
        <w:rPr>
          <w:rFonts w:cs="Calibri"/>
          <w:bCs/>
        </w:rPr>
        <w:t>ż</w:t>
      </w:r>
      <w:r w:rsidRPr="00AB0059">
        <w:rPr>
          <w:rFonts w:cs="Calibri"/>
          <w:bCs/>
        </w:rPr>
        <w:t xml:space="preserve">nego rodzaju tynków składa </w:t>
      </w:r>
      <w:proofErr w:type="spellStart"/>
      <w:r w:rsidRPr="00AB0059">
        <w:rPr>
          <w:rFonts w:cs="Calibri"/>
          <w:bCs/>
        </w:rPr>
        <w:t>sie</w:t>
      </w:r>
      <w:proofErr w:type="spellEnd"/>
      <w:r w:rsidRPr="00AB0059">
        <w:rPr>
          <w:rFonts w:cs="Calibri"/>
          <w:bCs/>
        </w:rPr>
        <w:t xml:space="preserve"> z kilku faz:</w:t>
      </w:r>
    </w:p>
    <w:p w14:paraId="33E6829E" w14:textId="77777777" w:rsidR="009B2C1A" w:rsidRPr="001253DD" w:rsidRDefault="009B2C1A" w:rsidP="009B2C1A">
      <w:pPr>
        <w:pStyle w:val="Akapitzlist"/>
        <w:numPr>
          <w:ilvl w:val="0"/>
          <w:numId w:val="44"/>
        </w:numPr>
        <w:spacing w:after="0"/>
        <w:jc w:val="both"/>
        <w:rPr>
          <w:rFonts w:cs="Calibri"/>
          <w:bCs/>
        </w:rPr>
      </w:pPr>
      <w:r w:rsidRPr="001253DD">
        <w:rPr>
          <w:rFonts w:cs="Calibri"/>
          <w:bCs/>
        </w:rPr>
        <w:t xml:space="preserve">Wyznaczenia powierzchni tynku. Do tego celu używa </w:t>
      </w:r>
      <w:proofErr w:type="spellStart"/>
      <w:r w:rsidRPr="001253DD">
        <w:rPr>
          <w:rFonts w:cs="Calibri"/>
          <w:bCs/>
        </w:rPr>
        <w:t>sie</w:t>
      </w:r>
      <w:proofErr w:type="spellEnd"/>
      <w:r w:rsidRPr="001253DD">
        <w:rPr>
          <w:rFonts w:cs="Calibri"/>
          <w:bCs/>
        </w:rPr>
        <w:t xml:space="preserve"> pionu, sznura i gwoździ, które wbija </w:t>
      </w:r>
      <w:proofErr w:type="spellStart"/>
      <w:r w:rsidRPr="001253DD">
        <w:rPr>
          <w:rFonts w:cs="Calibri"/>
          <w:bCs/>
        </w:rPr>
        <w:t>sie</w:t>
      </w:r>
      <w:proofErr w:type="spellEnd"/>
      <w:r w:rsidRPr="001253DD">
        <w:rPr>
          <w:rFonts w:cs="Calibri"/>
          <w:bCs/>
        </w:rPr>
        <w:t xml:space="preserve"> co 1,5 m wzdłuż długości i wysokości ściany. Dookoła wbitych gwoździ wykonuje </w:t>
      </w:r>
      <w:proofErr w:type="spellStart"/>
      <w:r w:rsidRPr="001253DD">
        <w:rPr>
          <w:rFonts w:cs="Calibri"/>
          <w:bCs/>
        </w:rPr>
        <w:t>sie</w:t>
      </w:r>
      <w:proofErr w:type="spellEnd"/>
      <w:r w:rsidRPr="001253DD">
        <w:rPr>
          <w:rFonts w:cs="Calibri"/>
          <w:bCs/>
        </w:rPr>
        <w:t xml:space="preserve"> placki z zaprawy i wygładza je równo z główka gwoździ. Następnie miedzy plackami narzuca </w:t>
      </w:r>
      <w:proofErr w:type="spellStart"/>
      <w:r w:rsidRPr="001253DD">
        <w:rPr>
          <w:rFonts w:cs="Calibri"/>
          <w:bCs/>
        </w:rPr>
        <w:t>sie</w:t>
      </w:r>
      <w:proofErr w:type="spellEnd"/>
      <w:r w:rsidRPr="001253DD">
        <w:rPr>
          <w:rFonts w:cs="Calibri"/>
          <w:bCs/>
        </w:rPr>
        <w:t xml:space="preserve"> pasy z zaprawy i ściąga je równo z powierzchnia placków. Pasy te spełniają role prowadnic przy narzucaniu i wyrównaniu warstwy tynku. Zamiast pasów prowadzących można </w:t>
      </w:r>
      <w:proofErr w:type="spellStart"/>
      <w:r w:rsidRPr="001253DD">
        <w:rPr>
          <w:rFonts w:cs="Calibri"/>
          <w:bCs/>
        </w:rPr>
        <w:t>używac</w:t>
      </w:r>
      <w:proofErr w:type="spellEnd"/>
      <w:r w:rsidRPr="001253DD">
        <w:rPr>
          <w:rFonts w:cs="Calibri"/>
          <w:bCs/>
        </w:rPr>
        <w:t xml:space="preserve"> prowadnice drewniane lub stalowe.</w:t>
      </w:r>
    </w:p>
    <w:p w14:paraId="2D2DB194" w14:textId="77777777" w:rsidR="009B2C1A" w:rsidRPr="00B324EE" w:rsidRDefault="009B2C1A" w:rsidP="009B2C1A">
      <w:pPr>
        <w:pStyle w:val="Akapitzlist"/>
        <w:numPr>
          <w:ilvl w:val="0"/>
          <w:numId w:val="44"/>
        </w:numPr>
        <w:spacing w:after="0"/>
        <w:jc w:val="both"/>
        <w:rPr>
          <w:rFonts w:cs="Calibri"/>
          <w:bCs/>
        </w:rPr>
      </w:pPr>
      <w:r w:rsidRPr="00B324EE">
        <w:rPr>
          <w:rFonts w:cs="Calibri"/>
          <w:bCs/>
        </w:rPr>
        <w:t xml:space="preserve">Wykonania obrzutki. Obrzutkę wykonuje </w:t>
      </w:r>
      <w:proofErr w:type="spellStart"/>
      <w:r w:rsidRPr="00B324EE">
        <w:rPr>
          <w:rFonts w:cs="Calibri"/>
          <w:bCs/>
        </w:rPr>
        <w:t>sie</w:t>
      </w:r>
      <w:proofErr w:type="spellEnd"/>
      <w:r w:rsidRPr="00B324EE">
        <w:rPr>
          <w:rFonts w:cs="Calibri"/>
          <w:bCs/>
        </w:rPr>
        <w:t xml:space="preserve"> z zaprawy bardzo rzadkiej, o grubości nieprzekraczającej 3÷4 mm na ścianach i 4 mm na suficie. Konsystencja zaprawy cementowej lub półcementowej obrzutki powinna wynosić 10÷12 cm zanurzenia sto</w:t>
      </w:r>
      <w:r>
        <w:rPr>
          <w:rFonts w:cs="Calibri"/>
          <w:bCs/>
        </w:rPr>
        <w:t>ż</w:t>
      </w:r>
      <w:r w:rsidRPr="00B324EE">
        <w:rPr>
          <w:rFonts w:cs="Calibri"/>
          <w:bCs/>
        </w:rPr>
        <w:t>ka.</w:t>
      </w:r>
    </w:p>
    <w:p w14:paraId="4D024DDC" w14:textId="77777777" w:rsidR="009B2C1A" w:rsidRPr="00A1644D" w:rsidRDefault="009B2C1A" w:rsidP="009B2C1A">
      <w:pPr>
        <w:pStyle w:val="Akapitzlist"/>
        <w:numPr>
          <w:ilvl w:val="0"/>
          <w:numId w:val="44"/>
        </w:numPr>
        <w:spacing w:after="0"/>
        <w:jc w:val="both"/>
        <w:rPr>
          <w:rFonts w:cs="Calibri"/>
          <w:bCs/>
        </w:rPr>
      </w:pPr>
      <w:r w:rsidRPr="00A1644D">
        <w:rPr>
          <w:rFonts w:cs="Calibri"/>
          <w:bCs/>
        </w:rPr>
        <w:t>Wykonania narzutu. Narzut stanowi druga warstwę tynku wykonywana po lekkim stwardnieniu obrzutki i skropieniu jej woda. Grubość narzutu powinna wynosić 8÷15 mm, a gęstość zaprawy nie powinna przekraczać 9 cm zanurzenia stożka. Po naniesieniu narzutu następuje równanie go za pomocą łaty. Narzut w naro</w:t>
      </w:r>
      <w:r>
        <w:rPr>
          <w:rFonts w:cs="Calibri"/>
          <w:bCs/>
        </w:rPr>
        <w:t>ż</w:t>
      </w:r>
      <w:r w:rsidRPr="00A1644D">
        <w:rPr>
          <w:rFonts w:cs="Calibri"/>
          <w:bCs/>
        </w:rPr>
        <w:t xml:space="preserve">ach wykonuje </w:t>
      </w:r>
      <w:proofErr w:type="spellStart"/>
      <w:r w:rsidRPr="00A1644D">
        <w:rPr>
          <w:rFonts w:cs="Calibri"/>
          <w:bCs/>
        </w:rPr>
        <w:t>sie</w:t>
      </w:r>
      <w:proofErr w:type="spellEnd"/>
      <w:r w:rsidRPr="00A1644D">
        <w:rPr>
          <w:rFonts w:cs="Calibri"/>
          <w:bCs/>
        </w:rPr>
        <w:t xml:space="preserve"> za pomocą pac w kształcie kątownika.</w:t>
      </w:r>
    </w:p>
    <w:p w14:paraId="6C71DB9E" w14:textId="77777777" w:rsidR="009B2C1A" w:rsidRPr="000A1C81" w:rsidRDefault="009B2C1A" w:rsidP="009B2C1A">
      <w:pPr>
        <w:pStyle w:val="Akapitzlist"/>
        <w:numPr>
          <w:ilvl w:val="0"/>
          <w:numId w:val="44"/>
        </w:numPr>
        <w:spacing w:after="0"/>
        <w:jc w:val="both"/>
        <w:rPr>
          <w:rFonts w:cs="Calibri"/>
          <w:bCs/>
        </w:rPr>
      </w:pPr>
      <w:r w:rsidRPr="000A1C81">
        <w:rPr>
          <w:rFonts w:cs="Calibri"/>
          <w:bCs/>
        </w:rPr>
        <w:t xml:space="preserve">Wykonania gładzi. Gładź wykonuje </w:t>
      </w:r>
      <w:proofErr w:type="spellStart"/>
      <w:r w:rsidRPr="000A1C81">
        <w:rPr>
          <w:rFonts w:cs="Calibri"/>
          <w:bCs/>
        </w:rPr>
        <w:t>sie</w:t>
      </w:r>
      <w:proofErr w:type="spellEnd"/>
      <w:r w:rsidRPr="000A1C81">
        <w:rPr>
          <w:rFonts w:cs="Calibri"/>
          <w:bCs/>
        </w:rPr>
        <w:t xml:space="preserve"> z rzadkiej zaprawy z drobnym piaskiem odsianym przez sito o prześwicie oczek 0,25÷0,5 mm. Zaprawa powinna być bardziej tłusta niż do narzutu i mieć grubość 1÷3 mm. Zaprawę narzuca </w:t>
      </w:r>
      <w:proofErr w:type="spellStart"/>
      <w:r w:rsidRPr="000A1C81">
        <w:rPr>
          <w:rFonts w:cs="Calibri"/>
          <w:bCs/>
        </w:rPr>
        <w:t>sie</w:t>
      </w:r>
      <w:proofErr w:type="spellEnd"/>
      <w:r w:rsidRPr="000A1C81">
        <w:rPr>
          <w:rFonts w:cs="Calibri"/>
          <w:bCs/>
        </w:rPr>
        <w:t xml:space="preserve"> ręcznie i rozprowadza paca. Po </w:t>
      </w:r>
      <w:proofErr w:type="spellStart"/>
      <w:r w:rsidRPr="000A1C81">
        <w:rPr>
          <w:rFonts w:cs="Calibri"/>
          <w:bCs/>
        </w:rPr>
        <w:t>steżeniu</w:t>
      </w:r>
      <w:proofErr w:type="spellEnd"/>
      <w:r w:rsidRPr="000A1C81">
        <w:rPr>
          <w:rFonts w:cs="Calibri"/>
          <w:bCs/>
        </w:rPr>
        <w:t xml:space="preserve"> gładzi zaciera </w:t>
      </w:r>
      <w:proofErr w:type="spellStart"/>
      <w:r w:rsidRPr="000A1C81">
        <w:rPr>
          <w:rFonts w:cs="Calibri"/>
          <w:bCs/>
        </w:rPr>
        <w:t>sie</w:t>
      </w:r>
      <w:proofErr w:type="spellEnd"/>
      <w:r w:rsidRPr="000A1C81">
        <w:rPr>
          <w:rFonts w:cs="Calibri"/>
          <w:bCs/>
        </w:rPr>
        <w:t xml:space="preserve"> ja packą drewnianą, stalową lub z filcem, zależnie od rodzaju wykończenia tynku. W czasie zacierania należy zwil</w:t>
      </w:r>
      <w:r>
        <w:rPr>
          <w:rFonts w:cs="Calibri"/>
          <w:bCs/>
        </w:rPr>
        <w:t>ż</w:t>
      </w:r>
      <w:r w:rsidRPr="000A1C81">
        <w:rPr>
          <w:rFonts w:cs="Calibri"/>
          <w:bCs/>
        </w:rPr>
        <w:t>yć tynk, skrapiając go woda za pomocą pędzla.</w:t>
      </w:r>
    </w:p>
    <w:p w14:paraId="67032F69" w14:textId="77777777" w:rsidR="009B2C1A" w:rsidRPr="00AB0059" w:rsidRDefault="009B2C1A" w:rsidP="009B2C1A">
      <w:pPr>
        <w:spacing w:after="0"/>
        <w:jc w:val="both"/>
        <w:rPr>
          <w:rFonts w:cs="Calibri"/>
          <w:bCs/>
        </w:rPr>
      </w:pPr>
      <w:r w:rsidRPr="00AB0059">
        <w:rPr>
          <w:rFonts w:cs="Calibri"/>
          <w:bCs/>
        </w:rPr>
        <w:t>W przypadku tynków kat. II narzut powinien być wyrównany i zatarty jednolicie na ostro, w przypadku</w:t>
      </w:r>
      <w:r>
        <w:rPr>
          <w:rFonts w:cs="Calibri"/>
          <w:bCs/>
        </w:rPr>
        <w:t xml:space="preserve"> </w:t>
      </w:r>
      <w:r w:rsidRPr="00AB0059">
        <w:rPr>
          <w:rFonts w:cs="Calibri"/>
          <w:bCs/>
        </w:rPr>
        <w:t>tynków kat. III - na gładko. Marka zaprawy na narzut powinna być ni</w:t>
      </w:r>
      <w:r>
        <w:rPr>
          <w:rFonts w:cs="Calibri"/>
          <w:bCs/>
        </w:rPr>
        <w:t>ż</w:t>
      </w:r>
      <w:r w:rsidRPr="00AB0059">
        <w:rPr>
          <w:rFonts w:cs="Calibri"/>
          <w:bCs/>
        </w:rPr>
        <w:t>sza ni</w:t>
      </w:r>
      <w:r>
        <w:rPr>
          <w:rFonts w:cs="Calibri"/>
          <w:bCs/>
        </w:rPr>
        <w:t>ż</w:t>
      </w:r>
      <w:r w:rsidRPr="00AB0059">
        <w:rPr>
          <w:rFonts w:cs="Calibri"/>
          <w:bCs/>
        </w:rPr>
        <w:t xml:space="preserve"> na obrzutkę.</w:t>
      </w:r>
    </w:p>
    <w:p w14:paraId="003EC875" w14:textId="77777777" w:rsidR="009B2C1A" w:rsidRDefault="009B2C1A" w:rsidP="009B2C1A">
      <w:pPr>
        <w:spacing w:after="0"/>
        <w:jc w:val="both"/>
        <w:rPr>
          <w:rFonts w:cs="Calibri"/>
          <w:bCs/>
        </w:rPr>
      </w:pPr>
      <w:r w:rsidRPr="00AB0059">
        <w:rPr>
          <w:rFonts w:cs="Calibri"/>
          <w:bCs/>
        </w:rPr>
        <w:t>W czasie wysychania i dojrzewania uło</w:t>
      </w:r>
      <w:r>
        <w:rPr>
          <w:rFonts w:cs="Calibri"/>
          <w:bCs/>
        </w:rPr>
        <w:t>ż</w:t>
      </w:r>
      <w:r w:rsidRPr="00AB0059">
        <w:rPr>
          <w:rFonts w:cs="Calibri"/>
          <w:bCs/>
        </w:rPr>
        <w:t>onego tynku nale</w:t>
      </w:r>
      <w:r>
        <w:rPr>
          <w:rFonts w:cs="Calibri"/>
          <w:bCs/>
        </w:rPr>
        <w:t>ż</w:t>
      </w:r>
      <w:r w:rsidRPr="00AB0059">
        <w:rPr>
          <w:rFonts w:cs="Calibri"/>
          <w:bCs/>
        </w:rPr>
        <w:t>y zapewnić odpowiedni</w:t>
      </w:r>
      <w:r>
        <w:rPr>
          <w:rFonts w:cs="Calibri"/>
          <w:bCs/>
        </w:rPr>
        <w:t>ą, swobodną</w:t>
      </w:r>
      <w:r w:rsidRPr="00AB0059">
        <w:rPr>
          <w:rFonts w:cs="Calibri"/>
          <w:bCs/>
        </w:rPr>
        <w:t xml:space="preserve"> cyrkulacje</w:t>
      </w:r>
      <w:r>
        <w:rPr>
          <w:rFonts w:cs="Calibri"/>
          <w:bCs/>
        </w:rPr>
        <w:t xml:space="preserve"> </w:t>
      </w:r>
      <w:r w:rsidRPr="00AB0059">
        <w:rPr>
          <w:rFonts w:cs="Calibri"/>
          <w:bCs/>
        </w:rPr>
        <w:t>powietrza. W pomieszczeniach wytynkowanych nale</w:t>
      </w:r>
      <w:r>
        <w:rPr>
          <w:rFonts w:cs="Calibri"/>
          <w:bCs/>
        </w:rPr>
        <w:t>ż</w:t>
      </w:r>
      <w:r w:rsidRPr="00AB0059">
        <w:rPr>
          <w:rFonts w:cs="Calibri"/>
          <w:bCs/>
        </w:rPr>
        <w:t>y zapewnić temperaturę powy</w:t>
      </w:r>
      <w:r>
        <w:rPr>
          <w:rFonts w:cs="Calibri"/>
          <w:bCs/>
        </w:rPr>
        <w:t>ż</w:t>
      </w:r>
      <w:r w:rsidRPr="00AB0059">
        <w:rPr>
          <w:rFonts w:cs="Calibri"/>
          <w:bCs/>
        </w:rPr>
        <w:t>ej + 5 ºC. Po</w:t>
      </w:r>
      <w:r>
        <w:rPr>
          <w:rFonts w:cs="Calibri"/>
          <w:bCs/>
        </w:rPr>
        <w:t xml:space="preserve"> </w:t>
      </w:r>
      <w:r w:rsidRPr="00AB0059">
        <w:rPr>
          <w:rFonts w:cs="Calibri"/>
          <w:bCs/>
        </w:rPr>
        <w:t>wyschnięciu tynku, przynajmniej po 14 dniach (w zale</w:t>
      </w:r>
      <w:r>
        <w:rPr>
          <w:rFonts w:cs="Calibri"/>
          <w:bCs/>
        </w:rPr>
        <w:t>ż</w:t>
      </w:r>
      <w:r w:rsidRPr="00AB0059">
        <w:rPr>
          <w:rFonts w:cs="Calibri"/>
          <w:bCs/>
        </w:rPr>
        <w:t>ności od warunków pogodowych) mo</w:t>
      </w:r>
      <w:r>
        <w:rPr>
          <w:rFonts w:cs="Calibri"/>
          <w:bCs/>
        </w:rPr>
        <w:t>ż</w:t>
      </w:r>
      <w:r w:rsidRPr="00AB0059">
        <w:rPr>
          <w:rFonts w:cs="Calibri"/>
          <w:bCs/>
        </w:rPr>
        <w:t>na</w:t>
      </w:r>
      <w:r>
        <w:rPr>
          <w:rFonts w:cs="Calibri"/>
          <w:bCs/>
        </w:rPr>
        <w:t xml:space="preserve"> </w:t>
      </w:r>
      <w:r w:rsidRPr="00AB0059">
        <w:rPr>
          <w:rFonts w:cs="Calibri"/>
          <w:bCs/>
        </w:rPr>
        <w:t>powierzchnie tynku poddać dalszej obróbce: malować, tapetować, okładać ró</w:t>
      </w:r>
      <w:r>
        <w:rPr>
          <w:rFonts w:cs="Calibri"/>
          <w:bCs/>
        </w:rPr>
        <w:t>ż</w:t>
      </w:r>
      <w:r w:rsidRPr="00AB0059">
        <w:rPr>
          <w:rFonts w:cs="Calibri"/>
          <w:bCs/>
        </w:rPr>
        <w:t>nymi okładzinami</w:t>
      </w:r>
      <w:r>
        <w:rPr>
          <w:rFonts w:cs="Calibri"/>
          <w:bCs/>
        </w:rPr>
        <w:t xml:space="preserve"> </w:t>
      </w:r>
      <w:r w:rsidRPr="00AB0059">
        <w:rPr>
          <w:rFonts w:cs="Calibri"/>
          <w:bCs/>
        </w:rPr>
        <w:t>ceramicznymi, kamiennymi, itp.; Zawsze jednak nale</w:t>
      </w:r>
      <w:r>
        <w:rPr>
          <w:rFonts w:cs="Calibri"/>
          <w:bCs/>
        </w:rPr>
        <w:t>ż</w:t>
      </w:r>
      <w:r w:rsidRPr="00AB0059">
        <w:rPr>
          <w:rFonts w:cs="Calibri"/>
          <w:bCs/>
        </w:rPr>
        <w:t xml:space="preserve">y pamiętać, </w:t>
      </w:r>
      <w:r>
        <w:rPr>
          <w:rFonts w:cs="Calibri"/>
          <w:bCs/>
        </w:rPr>
        <w:t>ż</w:t>
      </w:r>
      <w:r w:rsidRPr="00AB0059">
        <w:rPr>
          <w:rFonts w:cs="Calibri"/>
          <w:bCs/>
        </w:rPr>
        <w:t>e powierzchnia tynku powinna być</w:t>
      </w:r>
      <w:r>
        <w:rPr>
          <w:rFonts w:cs="Calibri"/>
          <w:bCs/>
        </w:rPr>
        <w:t xml:space="preserve"> </w:t>
      </w:r>
      <w:r w:rsidRPr="00AB0059">
        <w:rPr>
          <w:rFonts w:cs="Calibri"/>
          <w:bCs/>
        </w:rPr>
        <w:t>zagruntowana odpowiednim środkiem (najlepiej - polecanym przez producenta tynku) przed</w:t>
      </w:r>
      <w:r>
        <w:rPr>
          <w:rFonts w:cs="Calibri"/>
          <w:bCs/>
        </w:rPr>
        <w:t xml:space="preserve"> </w:t>
      </w:r>
      <w:r w:rsidRPr="00AB0059">
        <w:rPr>
          <w:rFonts w:cs="Calibri"/>
          <w:bCs/>
        </w:rPr>
        <w:t>przystąpieniem do dalszej obróbki.</w:t>
      </w:r>
    </w:p>
    <w:p w14:paraId="355300D0" w14:textId="77777777" w:rsidR="00153AC8" w:rsidRPr="00AB0059" w:rsidRDefault="00153AC8" w:rsidP="009B2C1A">
      <w:pPr>
        <w:spacing w:after="0"/>
        <w:jc w:val="both"/>
        <w:rPr>
          <w:rFonts w:cs="Calibri"/>
          <w:bCs/>
        </w:rPr>
      </w:pPr>
    </w:p>
    <w:p w14:paraId="4C530C0E" w14:textId="77777777" w:rsidR="009B2C1A" w:rsidRPr="00973142" w:rsidRDefault="009B2C1A" w:rsidP="00741628">
      <w:pPr>
        <w:pStyle w:val="Akapitzlist"/>
        <w:numPr>
          <w:ilvl w:val="1"/>
          <w:numId w:val="18"/>
        </w:numPr>
        <w:spacing w:after="0"/>
        <w:jc w:val="both"/>
        <w:rPr>
          <w:rFonts w:cs="Calibri"/>
          <w:b/>
          <w:bCs/>
        </w:rPr>
      </w:pPr>
      <w:r w:rsidRPr="00973142">
        <w:rPr>
          <w:rFonts w:cs="Calibri"/>
          <w:b/>
          <w:bCs/>
        </w:rPr>
        <w:t>Gładź gipsowa</w:t>
      </w:r>
    </w:p>
    <w:p w14:paraId="29025C9A" w14:textId="77777777" w:rsidR="009B2C1A" w:rsidRPr="00973142" w:rsidRDefault="009B2C1A" w:rsidP="009B2C1A">
      <w:pPr>
        <w:pStyle w:val="Akapitzlist"/>
        <w:numPr>
          <w:ilvl w:val="0"/>
          <w:numId w:val="45"/>
        </w:numPr>
        <w:spacing w:after="0"/>
        <w:jc w:val="both"/>
        <w:rPr>
          <w:rFonts w:cs="Calibri"/>
          <w:bCs/>
        </w:rPr>
      </w:pPr>
      <w:r w:rsidRPr="00973142">
        <w:rPr>
          <w:rFonts w:cs="Calibri"/>
          <w:bCs/>
        </w:rPr>
        <w:t>Gładzi gipsowych nie należy stosować w pomieszczeniach, w których wilgotność względna powietrza jest większa ni</w:t>
      </w:r>
      <w:r>
        <w:rPr>
          <w:rFonts w:cs="Calibri"/>
          <w:bCs/>
        </w:rPr>
        <w:t>ż</w:t>
      </w:r>
      <w:r w:rsidRPr="00973142">
        <w:rPr>
          <w:rFonts w:cs="Calibri"/>
          <w:bCs/>
        </w:rPr>
        <w:t xml:space="preserve"> 75%.</w:t>
      </w:r>
    </w:p>
    <w:p w14:paraId="5AA74421" w14:textId="77777777" w:rsidR="009B2C1A" w:rsidRPr="00973142" w:rsidRDefault="009B2C1A" w:rsidP="009B2C1A">
      <w:pPr>
        <w:pStyle w:val="Akapitzlist"/>
        <w:numPr>
          <w:ilvl w:val="0"/>
          <w:numId w:val="45"/>
        </w:numPr>
        <w:spacing w:after="0"/>
        <w:jc w:val="both"/>
        <w:rPr>
          <w:rFonts w:cs="Calibri"/>
          <w:bCs/>
        </w:rPr>
      </w:pPr>
      <w:r w:rsidRPr="00973142">
        <w:rPr>
          <w:rFonts w:cs="Calibri"/>
          <w:bCs/>
        </w:rPr>
        <w:t>Gips szpachlowy stosowany do wykonywania gładzi gipsowych powinien odpowiadać wymaganiom aktualnej normy państwowej.</w:t>
      </w:r>
    </w:p>
    <w:p w14:paraId="5DED8B11" w14:textId="77777777" w:rsidR="009B2C1A" w:rsidRPr="00973142" w:rsidRDefault="009B2C1A" w:rsidP="009B2C1A">
      <w:pPr>
        <w:pStyle w:val="Akapitzlist"/>
        <w:numPr>
          <w:ilvl w:val="0"/>
          <w:numId w:val="45"/>
        </w:numPr>
        <w:spacing w:after="0"/>
        <w:jc w:val="both"/>
        <w:rPr>
          <w:rFonts w:cs="Calibri"/>
          <w:bCs/>
        </w:rPr>
      </w:pPr>
      <w:r w:rsidRPr="00973142">
        <w:rPr>
          <w:rFonts w:cs="Calibri"/>
          <w:bCs/>
        </w:rPr>
        <w:t>Technologia wykonania mieszanki ściśle wg instrukcji producenta.</w:t>
      </w:r>
    </w:p>
    <w:p w14:paraId="7CFCE649" w14:textId="77777777" w:rsidR="009B2C1A" w:rsidRPr="00683F5A" w:rsidRDefault="009B2C1A" w:rsidP="009B2C1A">
      <w:pPr>
        <w:pStyle w:val="Akapitzlist"/>
        <w:numPr>
          <w:ilvl w:val="0"/>
          <w:numId w:val="45"/>
        </w:numPr>
        <w:spacing w:after="0"/>
        <w:jc w:val="both"/>
        <w:rPr>
          <w:rFonts w:cs="Calibri"/>
          <w:bCs/>
        </w:rPr>
      </w:pPr>
      <w:r w:rsidRPr="00683F5A">
        <w:rPr>
          <w:rFonts w:cs="Calibri"/>
          <w:bCs/>
        </w:rPr>
        <w:t>Każdorazowo należy przygotować taka ilość zaprawy, która może być całkowicie zużyta do czasu rozpoczęcia wiązania, tj. przed upływem 30 min.</w:t>
      </w:r>
    </w:p>
    <w:p w14:paraId="0D1B79EE" w14:textId="77777777" w:rsidR="009B2C1A" w:rsidRPr="008F46A2" w:rsidRDefault="009B2C1A" w:rsidP="009B2C1A">
      <w:pPr>
        <w:pStyle w:val="Akapitzlist"/>
        <w:numPr>
          <w:ilvl w:val="0"/>
          <w:numId w:val="45"/>
        </w:numPr>
        <w:spacing w:after="0"/>
        <w:jc w:val="both"/>
        <w:rPr>
          <w:rFonts w:cs="Calibri"/>
          <w:bCs/>
        </w:rPr>
      </w:pPr>
      <w:r w:rsidRPr="008F46A2">
        <w:rPr>
          <w:rFonts w:cs="Calibri"/>
          <w:bCs/>
        </w:rPr>
        <w:t>Do przygotowanego zaczynu gipsowego nie należy dolewać wody ani dodawać gipsu; w przypadku, gdy zaczyn twardnieje i nie mo</w:t>
      </w:r>
      <w:r>
        <w:rPr>
          <w:rFonts w:cs="Calibri"/>
          <w:bCs/>
        </w:rPr>
        <w:t>ż</w:t>
      </w:r>
      <w:r w:rsidRPr="008F46A2">
        <w:rPr>
          <w:rFonts w:cs="Calibri"/>
          <w:bCs/>
        </w:rPr>
        <w:t>e być u</w:t>
      </w:r>
      <w:r>
        <w:rPr>
          <w:rFonts w:cs="Calibri"/>
          <w:bCs/>
        </w:rPr>
        <w:t>ż</w:t>
      </w:r>
      <w:r w:rsidRPr="008F46A2">
        <w:rPr>
          <w:rFonts w:cs="Calibri"/>
          <w:bCs/>
        </w:rPr>
        <w:t>yty do u</w:t>
      </w:r>
      <w:r>
        <w:rPr>
          <w:rFonts w:cs="Calibri"/>
          <w:bCs/>
        </w:rPr>
        <w:t>ż</w:t>
      </w:r>
      <w:r w:rsidRPr="008F46A2">
        <w:rPr>
          <w:rFonts w:cs="Calibri"/>
          <w:bCs/>
        </w:rPr>
        <w:t>ycia, nale</w:t>
      </w:r>
      <w:r>
        <w:rPr>
          <w:rFonts w:cs="Calibri"/>
          <w:bCs/>
        </w:rPr>
        <w:t>ż</w:t>
      </w:r>
      <w:r w:rsidRPr="008F46A2">
        <w:rPr>
          <w:rFonts w:cs="Calibri"/>
          <w:bCs/>
        </w:rPr>
        <w:t>y go usunąć.</w:t>
      </w:r>
    </w:p>
    <w:p w14:paraId="7221593A" w14:textId="77777777" w:rsidR="009B2C1A" w:rsidRPr="00B201B2" w:rsidRDefault="009B2C1A" w:rsidP="009B2C1A">
      <w:pPr>
        <w:pStyle w:val="Akapitzlist"/>
        <w:numPr>
          <w:ilvl w:val="0"/>
          <w:numId w:val="45"/>
        </w:numPr>
        <w:spacing w:after="0"/>
        <w:jc w:val="both"/>
        <w:rPr>
          <w:rFonts w:cs="Calibri"/>
          <w:bCs/>
        </w:rPr>
      </w:pPr>
      <w:r w:rsidRPr="00B201B2">
        <w:rPr>
          <w:rFonts w:cs="Calibri"/>
          <w:bCs/>
        </w:rPr>
        <w:t xml:space="preserve">Niedopuszczalne jest mieszanie twardniejącego zaczynu ze </w:t>
      </w:r>
      <w:proofErr w:type="spellStart"/>
      <w:r w:rsidRPr="00B201B2">
        <w:rPr>
          <w:rFonts w:cs="Calibri"/>
          <w:bCs/>
        </w:rPr>
        <w:t>swieżym</w:t>
      </w:r>
      <w:proofErr w:type="spellEnd"/>
      <w:r w:rsidRPr="00B201B2">
        <w:rPr>
          <w:rFonts w:cs="Calibri"/>
          <w:bCs/>
        </w:rPr>
        <w:t>, ani przygotowywanie nowej porcji zaprawy w pojemniku nieoczyszczonym ze stwardniałego ju</w:t>
      </w:r>
      <w:r>
        <w:rPr>
          <w:rFonts w:cs="Calibri"/>
          <w:bCs/>
        </w:rPr>
        <w:t>ż</w:t>
      </w:r>
      <w:r w:rsidRPr="00B201B2">
        <w:rPr>
          <w:rFonts w:cs="Calibri"/>
          <w:bCs/>
        </w:rPr>
        <w:t xml:space="preserve"> gipsu.</w:t>
      </w:r>
    </w:p>
    <w:p w14:paraId="04690800" w14:textId="77777777" w:rsidR="009B2C1A" w:rsidRPr="006F3820" w:rsidRDefault="009B2C1A" w:rsidP="009B2C1A">
      <w:pPr>
        <w:pStyle w:val="Akapitzlist"/>
        <w:numPr>
          <w:ilvl w:val="0"/>
          <w:numId w:val="45"/>
        </w:numPr>
        <w:spacing w:after="0"/>
        <w:jc w:val="both"/>
        <w:rPr>
          <w:rFonts w:cs="Calibri"/>
          <w:bCs/>
        </w:rPr>
      </w:pPr>
      <w:r w:rsidRPr="006F3820">
        <w:rPr>
          <w:rFonts w:cs="Calibri"/>
          <w:bCs/>
        </w:rPr>
        <w:lastRenderedPageBreak/>
        <w:t>Zaczyn z gipsu szpachlowego należy nakładać kielnia na pace stalową lub winidurową, a następnie ruchem posuwistym przy silnym docisku zaczynu pacą do podłoża nakładać go na podłoże w kierunku od podłogi do sufitu.</w:t>
      </w:r>
    </w:p>
    <w:p w14:paraId="4C649A47" w14:textId="77777777" w:rsidR="009B2C1A" w:rsidRPr="006F3820" w:rsidRDefault="009B2C1A" w:rsidP="009B2C1A">
      <w:pPr>
        <w:pStyle w:val="Akapitzlist"/>
        <w:numPr>
          <w:ilvl w:val="0"/>
          <w:numId w:val="45"/>
        </w:numPr>
        <w:spacing w:after="0"/>
        <w:jc w:val="both"/>
        <w:rPr>
          <w:rFonts w:cs="Calibri"/>
          <w:bCs/>
        </w:rPr>
      </w:pPr>
      <w:r w:rsidRPr="006F3820">
        <w:rPr>
          <w:rFonts w:cs="Calibri"/>
          <w:bCs/>
        </w:rPr>
        <w:t>Na sufitach zaczyn nale</w:t>
      </w:r>
      <w:r>
        <w:rPr>
          <w:rFonts w:cs="Calibri"/>
          <w:bCs/>
        </w:rPr>
        <w:t>ż</w:t>
      </w:r>
      <w:r w:rsidRPr="006F3820">
        <w:rPr>
          <w:rFonts w:cs="Calibri"/>
          <w:bCs/>
        </w:rPr>
        <w:t>y nakładać pasami w kierunku od okien w głąb pomieszczenia.</w:t>
      </w:r>
    </w:p>
    <w:p w14:paraId="4A7F6B10" w14:textId="77777777" w:rsidR="009B2C1A" w:rsidRPr="003972AF" w:rsidRDefault="009B2C1A" w:rsidP="009B2C1A">
      <w:pPr>
        <w:pStyle w:val="Akapitzlist"/>
        <w:numPr>
          <w:ilvl w:val="0"/>
          <w:numId w:val="45"/>
        </w:numPr>
        <w:spacing w:after="0"/>
        <w:jc w:val="both"/>
        <w:rPr>
          <w:rFonts w:cs="Calibri"/>
          <w:bCs/>
        </w:rPr>
      </w:pPr>
      <w:r w:rsidRPr="003972AF">
        <w:rPr>
          <w:rFonts w:cs="Calibri"/>
          <w:bCs/>
        </w:rPr>
        <w:t>Pomieszczenia, w których zostały wykonane gładzie gipsowe, powinny być dobrze wietrzone, aż do całkowitego wyschnięcia, temperatura w pomieszczeniach nie powinna być niższa niż +5°C, ani nie wy</w:t>
      </w:r>
      <w:r>
        <w:rPr>
          <w:rFonts w:cs="Calibri"/>
          <w:bCs/>
        </w:rPr>
        <w:t>ż</w:t>
      </w:r>
      <w:r w:rsidRPr="003972AF">
        <w:rPr>
          <w:rFonts w:cs="Calibri"/>
          <w:bCs/>
        </w:rPr>
        <w:t>sza ni8 +18°C.</w:t>
      </w:r>
    </w:p>
    <w:p w14:paraId="153B136A" w14:textId="77777777" w:rsidR="009B2C1A" w:rsidRPr="00DA69A8" w:rsidRDefault="009B2C1A" w:rsidP="009B2C1A">
      <w:pPr>
        <w:pStyle w:val="Akapitzlist"/>
        <w:numPr>
          <w:ilvl w:val="0"/>
          <w:numId w:val="45"/>
        </w:numPr>
        <w:spacing w:after="0"/>
        <w:jc w:val="both"/>
        <w:rPr>
          <w:rFonts w:cs="Calibri"/>
          <w:bCs/>
        </w:rPr>
      </w:pPr>
      <w:r w:rsidRPr="00DA69A8">
        <w:rPr>
          <w:rFonts w:cs="Calibri"/>
          <w:bCs/>
        </w:rPr>
        <w:t>Niedopuszczalne jest występowanie na gotowych powierzchniach następujących wad i usterek:</w:t>
      </w:r>
    </w:p>
    <w:p w14:paraId="166491BE" w14:textId="77777777" w:rsidR="009B2C1A" w:rsidRPr="00DA69A8" w:rsidRDefault="009B2C1A" w:rsidP="009B2C1A">
      <w:pPr>
        <w:pStyle w:val="Akapitzlist"/>
        <w:numPr>
          <w:ilvl w:val="1"/>
          <w:numId w:val="45"/>
        </w:numPr>
        <w:spacing w:after="0"/>
        <w:jc w:val="both"/>
        <w:rPr>
          <w:rFonts w:cs="Calibri"/>
          <w:bCs/>
        </w:rPr>
      </w:pPr>
      <w:r w:rsidRPr="00DA69A8">
        <w:rPr>
          <w:rFonts w:cs="Calibri"/>
          <w:bCs/>
        </w:rPr>
        <w:t>prześwitów podłoża, rdzawych plam świadczących o niedokładnym lub o braku zabezpieczenia stali w miejscach kontaktu ze stała, nie mogą również występować wypryski i spęcznienia oraz plamy, smugi i zacieki, niedopuszczalne s</w:t>
      </w:r>
      <w:r>
        <w:rPr>
          <w:rFonts w:cs="Calibri"/>
          <w:bCs/>
        </w:rPr>
        <w:t>ą</w:t>
      </w:r>
      <w:r w:rsidRPr="00DA69A8">
        <w:rPr>
          <w:rFonts w:cs="Calibri"/>
          <w:bCs/>
        </w:rPr>
        <w:t xml:space="preserve"> pęknięcia na powierzchni wykonanych gładzi.</w:t>
      </w:r>
    </w:p>
    <w:p w14:paraId="20F37ACA" w14:textId="37779D1B" w:rsidR="006D3154" w:rsidRDefault="006D3154" w:rsidP="00067CEB">
      <w:pPr>
        <w:spacing w:after="0"/>
        <w:jc w:val="both"/>
        <w:rPr>
          <w:rFonts w:cs="Calibri"/>
          <w:bCs/>
        </w:rPr>
      </w:pPr>
    </w:p>
    <w:p w14:paraId="50A57812" w14:textId="5D021585" w:rsidR="00C351BD" w:rsidRPr="00DA7928" w:rsidRDefault="00C351BD" w:rsidP="00C351BD">
      <w:pPr>
        <w:pStyle w:val="Akapitzlist"/>
        <w:numPr>
          <w:ilvl w:val="1"/>
          <w:numId w:val="18"/>
        </w:numPr>
        <w:spacing w:after="0"/>
        <w:jc w:val="both"/>
        <w:rPr>
          <w:rFonts w:cs="Calibri"/>
          <w:b/>
          <w:bCs/>
        </w:rPr>
      </w:pPr>
      <w:r w:rsidRPr="00DA7928">
        <w:rPr>
          <w:rFonts w:cs="Calibri"/>
          <w:b/>
          <w:bCs/>
        </w:rPr>
        <w:t xml:space="preserve">Warunki przystąpienia do </w:t>
      </w:r>
      <w:r>
        <w:rPr>
          <w:rFonts w:cs="Calibri"/>
          <w:b/>
          <w:bCs/>
        </w:rPr>
        <w:t>wykonywania okładzin ceramicznych</w:t>
      </w:r>
    </w:p>
    <w:p w14:paraId="76FC389B" w14:textId="3400767E" w:rsidR="00C351BD" w:rsidRPr="00DA7928" w:rsidRDefault="00C351BD" w:rsidP="00C351BD">
      <w:pPr>
        <w:spacing w:after="0"/>
        <w:jc w:val="both"/>
        <w:rPr>
          <w:rFonts w:cs="Calibri"/>
          <w:bCs/>
        </w:rPr>
      </w:pPr>
      <w:r w:rsidRPr="00DA7928">
        <w:rPr>
          <w:rFonts w:cs="Calibri"/>
          <w:bCs/>
        </w:rPr>
        <w:t>Do robót związanych z wykonaniem okładzin ściennych ceramicznych można przystąpić po zakończeniu robót ogólnobudowlanych i po zakończeniu procesu osiadania ścian budynku, szczególne murowanych (min 4 miesiące po zakończeniu budowy w stanie surowym).</w:t>
      </w:r>
    </w:p>
    <w:p w14:paraId="45148BFE" w14:textId="77777777" w:rsidR="00C351BD" w:rsidRPr="00DA7928" w:rsidRDefault="00C351BD" w:rsidP="00C351BD">
      <w:pPr>
        <w:spacing w:after="0"/>
        <w:jc w:val="both"/>
        <w:rPr>
          <w:rFonts w:cs="Calibri"/>
          <w:bCs/>
        </w:rPr>
      </w:pPr>
      <w:r w:rsidRPr="00DA7928">
        <w:rPr>
          <w:rFonts w:cs="Calibri"/>
          <w:bCs/>
        </w:rPr>
        <w:t>Roboty należy wykonywać po:</w:t>
      </w:r>
    </w:p>
    <w:p w14:paraId="404B6883" w14:textId="77777777" w:rsidR="00C351BD" w:rsidRPr="00DA7928" w:rsidRDefault="00C351BD" w:rsidP="00C351BD">
      <w:pPr>
        <w:spacing w:after="0"/>
        <w:jc w:val="both"/>
        <w:rPr>
          <w:rFonts w:cs="Calibri"/>
          <w:bCs/>
        </w:rPr>
      </w:pPr>
      <w:r w:rsidRPr="00DA7928">
        <w:rPr>
          <w:rFonts w:cs="Calibri"/>
          <w:bCs/>
        </w:rPr>
        <w:t>•  Zakończeniu robót tynkarskich,</w:t>
      </w:r>
    </w:p>
    <w:p w14:paraId="27F5503E" w14:textId="77777777" w:rsidR="00C351BD" w:rsidRPr="00DA7928" w:rsidRDefault="00C351BD" w:rsidP="00C351BD">
      <w:pPr>
        <w:spacing w:after="0"/>
        <w:jc w:val="both"/>
        <w:rPr>
          <w:rFonts w:cs="Calibri"/>
          <w:bCs/>
        </w:rPr>
      </w:pPr>
      <w:r w:rsidRPr="00DA7928">
        <w:rPr>
          <w:rFonts w:cs="Calibri"/>
          <w:bCs/>
        </w:rPr>
        <w:t>•  Osadzeniu ościeżnic drzwiowych i okiennych, dopasowaniu ślusarki i stolarki, ale przed</w:t>
      </w:r>
    </w:p>
    <w:p w14:paraId="09142E86" w14:textId="77777777" w:rsidR="00C351BD" w:rsidRPr="00DA7928" w:rsidRDefault="00C351BD" w:rsidP="00C351BD">
      <w:pPr>
        <w:spacing w:after="0"/>
        <w:jc w:val="both"/>
        <w:rPr>
          <w:rFonts w:cs="Calibri"/>
          <w:bCs/>
        </w:rPr>
      </w:pPr>
      <w:r w:rsidRPr="00DA7928">
        <w:rPr>
          <w:rFonts w:cs="Calibri"/>
          <w:bCs/>
        </w:rPr>
        <w:t>założeniem opasek</w:t>
      </w:r>
    </w:p>
    <w:p w14:paraId="66496F8B" w14:textId="77777777" w:rsidR="00C351BD" w:rsidRPr="00DA7928" w:rsidRDefault="00C351BD" w:rsidP="00C351BD">
      <w:pPr>
        <w:spacing w:after="0"/>
        <w:jc w:val="both"/>
        <w:rPr>
          <w:rFonts w:cs="Calibri"/>
          <w:bCs/>
        </w:rPr>
      </w:pPr>
      <w:r w:rsidRPr="00DA7928">
        <w:rPr>
          <w:rFonts w:cs="Calibri"/>
          <w:bCs/>
        </w:rPr>
        <w:t>•  Zakończeniu robót instalacyjnych (wodociągowe, kanalizacyjne, co. elektryczne, wentylacji</w:t>
      </w:r>
    </w:p>
    <w:p w14:paraId="2A490F6C" w14:textId="77777777" w:rsidR="00C351BD" w:rsidRPr="00DA7928" w:rsidRDefault="00C351BD" w:rsidP="00C351BD">
      <w:pPr>
        <w:spacing w:after="0"/>
        <w:jc w:val="both"/>
        <w:rPr>
          <w:rFonts w:cs="Calibri"/>
          <w:bCs/>
        </w:rPr>
      </w:pPr>
      <w:r w:rsidRPr="00DA7928">
        <w:rPr>
          <w:rFonts w:cs="Calibri"/>
          <w:bCs/>
        </w:rPr>
        <w:t>i klimatyzacji, okablowania strukturalnego itp.) wraz ze sprawdzeniem instalacji</w:t>
      </w:r>
    </w:p>
    <w:p w14:paraId="4FE1799A" w14:textId="77777777" w:rsidR="00C351BD" w:rsidRPr="00DA7928" w:rsidRDefault="00C351BD" w:rsidP="00C351BD">
      <w:pPr>
        <w:spacing w:after="0"/>
        <w:jc w:val="both"/>
        <w:rPr>
          <w:rFonts w:cs="Calibri"/>
          <w:bCs/>
        </w:rPr>
      </w:pPr>
      <w:r w:rsidRPr="00DA7928">
        <w:rPr>
          <w:rFonts w:cs="Calibri"/>
          <w:bCs/>
        </w:rPr>
        <w:t>Roboty można prowadzić w temperaturze nie niższej niż +</w:t>
      </w:r>
      <w:smartTag w:uri="urn:schemas-microsoft-com:office:smarttags" w:element="metricconverter">
        <w:smartTagPr>
          <w:attr w:name="ProductID" w:val="5ﾰC"/>
        </w:smartTagPr>
        <w:r w:rsidRPr="00DA7928">
          <w:rPr>
            <w:rFonts w:cs="Calibri"/>
            <w:bCs/>
          </w:rPr>
          <w:t>5°C</w:t>
        </w:r>
      </w:smartTag>
      <w:r w:rsidRPr="00DA7928">
        <w:rPr>
          <w:rFonts w:cs="Calibri"/>
          <w:bCs/>
        </w:rPr>
        <w:t>. Temperatura ta powinna być utrzymywana przez co najmniej 5 dni po wykonaniu okładziny.</w:t>
      </w:r>
    </w:p>
    <w:p w14:paraId="1802DAD8" w14:textId="77777777" w:rsidR="00C351BD" w:rsidRPr="00DA7928" w:rsidRDefault="00C351BD" w:rsidP="00C351BD">
      <w:pPr>
        <w:pStyle w:val="Akapitzlist"/>
        <w:numPr>
          <w:ilvl w:val="1"/>
          <w:numId w:val="18"/>
        </w:numPr>
        <w:spacing w:after="0"/>
        <w:jc w:val="both"/>
        <w:rPr>
          <w:rFonts w:cs="Calibri"/>
          <w:b/>
          <w:bCs/>
        </w:rPr>
      </w:pPr>
      <w:r w:rsidRPr="00DA7928">
        <w:rPr>
          <w:rFonts w:cs="Calibri"/>
          <w:b/>
          <w:bCs/>
        </w:rPr>
        <w:t>Przygotowanie podłoża</w:t>
      </w:r>
    </w:p>
    <w:p w14:paraId="40925866" w14:textId="77777777" w:rsidR="00C351BD" w:rsidRPr="00DA7928" w:rsidRDefault="00C351BD" w:rsidP="00C351BD">
      <w:pPr>
        <w:spacing w:after="0"/>
        <w:jc w:val="both"/>
        <w:rPr>
          <w:rFonts w:cs="Calibri"/>
          <w:bCs/>
        </w:rPr>
      </w:pPr>
      <w:r w:rsidRPr="00DA7928">
        <w:rPr>
          <w:rFonts w:cs="Calibri"/>
          <w:bCs/>
        </w:rPr>
        <w:t xml:space="preserve">Podłoże musi być suche. Jeżeli istnieje potrzeba zredukowania chłonności podłoża, należy podłoże zagruntować emulsją gruntującą. W przypadku klejenia na trudne do oczyszczenia </w:t>
      </w:r>
      <w:r w:rsidRPr="00DA7928">
        <w:rPr>
          <w:rFonts w:cs="Calibri"/>
          <w:bCs/>
        </w:rPr>
        <w:br/>
        <w:t>i niestabilne podłoże zaleca się wykonać próbę przyczepności, polegającą na przyklejeniu płytki i sprawdzeniu połączenia po 48 godzinach.</w:t>
      </w:r>
    </w:p>
    <w:p w14:paraId="49562948" w14:textId="77777777" w:rsidR="00C351BD" w:rsidRPr="00DA7928" w:rsidRDefault="00C351BD" w:rsidP="00C351BD">
      <w:pPr>
        <w:spacing w:after="0"/>
        <w:jc w:val="both"/>
        <w:rPr>
          <w:rFonts w:cs="Calibri"/>
          <w:bCs/>
        </w:rPr>
      </w:pPr>
      <w:r w:rsidRPr="00DA7928">
        <w:rPr>
          <w:rFonts w:cs="Calibri"/>
          <w:bCs/>
        </w:rPr>
        <w:t xml:space="preserve">Podłoże pod płytki musi być mocne i odpowiednio równe, oczyszczone z brudu, kurzu, wapna, tłuszczu, resztek powłok malarskich. Wszystkie luźne ("głuche") fragmenty podłoża muszą być skute, dotyczy to zarówno ścian jak i posadzek. </w:t>
      </w:r>
    </w:p>
    <w:p w14:paraId="097A7C09" w14:textId="77777777" w:rsidR="00C351BD" w:rsidRPr="00DA7928" w:rsidRDefault="00C351BD" w:rsidP="00C351BD">
      <w:pPr>
        <w:spacing w:after="0"/>
        <w:jc w:val="both"/>
        <w:rPr>
          <w:rFonts w:cs="Calibri"/>
          <w:bCs/>
        </w:rPr>
      </w:pPr>
      <w:r w:rsidRPr="00DA7928">
        <w:rPr>
          <w:rFonts w:cs="Calibri"/>
          <w:bCs/>
        </w:rPr>
        <w:t xml:space="preserve">Przez przyłożenie łaty o długości </w:t>
      </w:r>
      <w:smartTag w:uri="urn:schemas-microsoft-com:office:smarttags" w:element="metricconverter">
        <w:smartTagPr>
          <w:attr w:name="ProductID" w:val="2 m"/>
        </w:smartTagPr>
        <w:r w:rsidRPr="00DA7928">
          <w:rPr>
            <w:rFonts w:cs="Calibri"/>
            <w:bCs/>
          </w:rPr>
          <w:t>2 m</w:t>
        </w:r>
      </w:smartTag>
      <w:r w:rsidRPr="00DA7928">
        <w:rPr>
          <w:rFonts w:cs="Calibri"/>
          <w:bCs/>
        </w:rPr>
        <w:t xml:space="preserve"> należy sprawdzić wszystkie odchylenia płaszczyzny. Odchylenia od linii łaty większe od </w:t>
      </w:r>
      <w:smartTag w:uri="urn:schemas-microsoft-com:office:smarttags" w:element="metricconverter">
        <w:smartTagPr>
          <w:attr w:name="ProductID" w:val="5 mm"/>
        </w:smartTagPr>
        <w:r w:rsidRPr="00DA7928">
          <w:rPr>
            <w:rFonts w:cs="Calibri"/>
            <w:bCs/>
          </w:rPr>
          <w:t>5 mm</w:t>
        </w:r>
      </w:smartTag>
      <w:r w:rsidRPr="00DA7928">
        <w:rPr>
          <w:rFonts w:cs="Calibri"/>
          <w:bCs/>
        </w:rPr>
        <w:t xml:space="preserve"> musza być zniwelowane.</w:t>
      </w:r>
    </w:p>
    <w:p w14:paraId="3AF526AF" w14:textId="77777777" w:rsidR="00C351BD" w:rsidRPr="00DA7928" w:rsidRDefault="00C351BD" w:rsidP="00C351BD">
      <w:pPr>
        <w:spacing w:after="0"/>
        <w:jc w:val="both"/>
        <w:rPr>
          <w:rFonts w:cs="Calibri"/>
          <w:bCs/>
        </w:rPr>
      </w:pPr>
      <w:r w:rsidRPr="00DA7928">
        <w:rPr>
          <w:rFonts w:cs="Calibri"/>
          <w:bCs/>
        </w:rPr>
        <w:t>Wszystkie nierówności niwelujemy stosując zaprawę wyrównującą. Można stosować zaprawy wyrównujące z gotowych mieszanek.</w:t>
      </w:r>
    </w:p>
    <w:p w14:paraId="69D9D100" w14:textId="77777777" w:rsidR="00C351BD" w:rsidRPr="00DA7928" w:rsidRDefault="00C351BD" w:rsidP="00C351BD">
      <w:pPr>
        <w:pStyle w:val="Akapitzlist"/>
        <w:numPr>
          <w:ilvl w:val="1"/>
          <w:numId w:val="18"/>
        </w:numPr>
        <w:spacing w:after="0"/>
        <w:jc w:val="both"/>
        <w:rPr>
          <w:rFonts w:cs="Calibri"/>
          <w:b/>
          <w:bCs/>
        </w:rPr>
      </w:pPr>
      <w:r w:rsidRPr="00DA7928">
        <w:rPr>
          <w:rFonts w:cs="Calibri"/>
          <w:b/>
          <w:bCs/>
        </w:rPr>
        <w:t>Przygotowanie i nanoszenie zaprawy klejowej</w:t>
      </w:r>
    </w:p>
    <w:p w14:paraId="6433ED80" w14:textId="77777777" w:rsidR="00C351BD" w:rsidRPr="00DA7928" w:rsidRDefault="00C351BD" w:rsidP="00C351BD">
      <w:pPr>
        <w:spacing w:after="0"/>
        <w:jc w:val="both"/>
        <w:rPr>
          <w:rFonts w:cs="Calibri"/>
          <w:bCs/>
        </w:rPr>
      </w:pPr>
      <w:r w:rsidRPr="00DA7928">
        <w:rPr>
          <w:rFonts w:cs="Calibri"/>
          <w:bCs/>
        </w:rPr>
        <w:t>Zaprawę klejową z gotowych mieszanek przygotowuje się poprzez wsypanie suchej mieszanki do pojemnika z wodą i wymieszanie ręczne lub mechaniczne. Należy ściśle przestrzegać receptury dozowania wody podanej przez producenta. Po wymieszaniu przed użyciem należy pozostawić masę na 5 - 10 min. do tzw. ujednorodnienia. Po tym czasie należy zaprawę jeszcze raz krótko wymieszać.</w:t>
      </w:r>
    </w:p>
    <w:p w14:paraId="372B350C" w14:textId="77777777" w:rsidR="00C351BD" w:rsidRPr="00DA7928" w:rsidRDefault="00C351BD" w:rsidP="00C351BD">
      <w:pPr>
        <w:spacing w:after="0"/>
        <w:jc w:val="both"/>
        <w:rPr>
          <w:rFonts w:cs="Calibri"/>
          <w:bCs/>
        </w:rPr>
      </w:pPr>
      <w:r w:rsidRPr="00DA7928">
        <w:rPr>
          <w:rFonts w:cs="Calibri"/>
          <w:bCs/>
        </w:rPr>
        <w:t>Zaprawę klejową należy nanosić równomiernie, gładką stroną pacy, a następnie dokładnie rozprowadzamy po powierzchni pacą zębatą..</w:t>
      </w:r>
    </w:p>
    <w:p w14:paraId="0F9ED645" w14:textId="77777777" w:rsidR="00C351BD" w:rsidRPr="00DA7928" w:rsidRDefault="00C351BD" w:rsidP="00C351BD">
      <w:pPr>
        <w:pStyle w:val="Akapitzlist"/>
        <w:numPr>
          <w:ilvl w:val="1"/>
          <w:numId w:val="18"/>
        </w:numPr>
        <w:spacing w:after="0"/>
        <w:jc w:val="both"/>
        <w:rPr>
          <w:rFonts w:cs="Calibri"/>
          <w:b/>
          <w:bCs/>
        </w:rPr>
      </w:pPr>
      <w:r w:rsidRPr="00DA7928">
        <w:rPr>
          <w:rFonts w:cs="Calibri"/>
          <w:b/>
          <w:bCs/>
        </w:rPr>
        <w:lastRenderedPageBreak/>
        <w:t xml:space="preserve">Przyklejanie płytek ściennych </w:t>
      </w:r>
    </w:p>
    <w:p w14:paraId="5B8EBE6D" w14:textId="77777777" w:rsidR="00C351BD" w:rsidRPr="00DA7928" w:rsidRDefault="00C351BD" w:rsidP="00C351BD">
      <w:pPr>
        <w:spacing w:after="0"/>
        <w:jc w:val="both"/>
        <w:rPr>
          <w:rFonts w:cs="Calibri"/>
          <w:bCs/>
        </w:rPr>
      </w:pPr>
      <w:r w:rsidRPr="00DA7928">
        <w:rPr>
          <w:rFonts w:cs="Calibri"/>
          <w:bCs/>
        </w:rPr>
        <w:t>Płytki do wykonania prac winny pochodzić z jednej partii.</w:t>
      </w:r>
    </w:p>
    <w:p w14:paraId="0E2C3FA1" w14:textId="77777777" w:rsidR="00C351BD" w:rsidRPr="00DA7928" w:rsidRDefault="00C351BD" w:rsidP="00C351BD">
      <w:pPr>
        <w:spacing w:after="0"/>
        <w:jc w:val="both"/>
        <w:rPr>
          <w:rFonts w:cs="Calibri"/>
          <w:bCs/>
        </w:rPr>
      </w:pPr>
      <w:r w:rsidRPr="00DA7928">
        <w:rPr>
          <w:rFonts w:cs="Calibri"/>
          <w:bCs/>
        </w:rPr>
        <w:t>Przed przystąpieniem do przyklejania płytek należy dokonać dokładnego rozplanowania płytek na poszczególnych ścianach (kierunek rozkładu oraz poziomy ułożenia dla poszczególnych pomieszczeń według dokumentacji projektowej). Płytki należy rozkładać symetryczne na ścianach (docinanie w obydwu narożnikach). Na ścianach układanie płytek należy rozpocząć od drugiego rzędu. Pierwszy tzw. cokołowy rząd płytek należy przyklejać po ułożeniu płytek na posadzce.</w:t>
      </w:r>
    </w:p>
    <w:p w14:paraId="5291C9C5" w14:textId="77777777" w:rsidR="00C351BD" w:rsidRPr="00DA7928" w:rsidRDefault="00C351BD" w:rsidP="00C351BD">
      <w:pPr>
        <w:spacing w:after="0"/>
        <w:jc w:val="both"/>
        <w:rPr>
          <w:rFonts w:cs="Calibri"/>
          <w:bCs/>
        </w:rPr>
      </w:pPr>
      <w:r w:rsidRPr="00DA7928">
        <w:rPr>
          <w:rFonts w:cs="Calibri"/>
          <w:bCs/>
        </w:rPr>
        <w:t xml:space="preserve">Zaprawę klejową należy nanosić na powierzchnię nie większą niż </w:t>
      </w:r>
      <w:smartTag w:uri="urn:schemas-microsoft-com:office:smarttags" w:element="metricconverter">
        <w:smartTagPr>
          <w:attr w:name="ProductID" w:val="1 m2"/>
        </w:smartTagPr>
        <w:r w:rsidRPr="00DA7928">
          <w:rPr>
            <w:rFonts w:cs="Calibri"/>
            <w:bCs/>
          </w:rPr>
          <w:t>1 m</w:t>
        </w:r>
        <w:r w:rsidRPr="00DA7928">
          <w:rPr>
            <w:rFonts w:cs="Calibri"/>
            <w:bCs/>
            <w:vertAlign w:val="superscript"/>
          </w:rPr>
          <w:t>2</w:t>
        </w:r>
      </w:smartTag>
      <w:r w:rsidRPr="00DA7928">
        <w:rPr>
          <w:rFonts w:cs="Calibri"/>
          <w:bCs/>
        </w:rPr>
        <w:t>. Przyklejanie płytek należy rozpocząć od dołu. Równe spoiny należy uzyskać przez stosowanie krzyżyków dystansowych o wymiarze dopasowanym do szerokości spoiny.</w:t>
      </w:r>
    </w:p>
    <w:p w14:paraId="3DF672F1" w14:textId="77777777" w:rsidR="00C351BD" w:rsidRPr="00DA7928" w:rsidRDefault="00C351BD" w:rsidP="00C351BD">
      <w:pPr>
        <w:spacing w:after="0"/>
        <w:jc w:val="both"/>
        <w:rPr>
          <w:rFonts w:cs="Calibri"/>
          <w:bCs/>
        </w:rPr>
      </w:pPr>
      <w:r w:rsidRPr="00DA7928">
        <w:rPr>
          <w:rFonts w:cs="Calibri"/>
          <w:bCs/>
        </w:rPr>
        <w:t>Płytki po przyłożeniu do ściany lub podłogi dociskać ręką lub lekko dobijać gumowym młotkiem. Ewentualny nadmiar zaprawy, który wydostaje się przez spoinę należy usunąć przed stwardnieniem. Płytki po przyklejeniu winny mieć kontakt z zaprawą klejową na całości powierzchni.</w:t>
      </w:r>
    </w:p>
    <w:p w14:paraId="32A4625D" w14:textId="77777777" w:rsidR="00C351BD" w:rsidRPr="00DA7928" w:rsidRDefault="00C351BD" w:rsidP="00C351BD">
      <w:pPr>
        <w:pStyle w:val="Akapitzlist"/>
        <w:numPr>
          <w:ilvl w:val="1"/>
          <w:numId w:val="18"/>
        </w:numPr>
        <w:spacing w:after="0"/>
        <w:jc w:val="both"/>
        <w:rPr>
          <w:rFonts w:cs="Calibri"/>
          <w:b/>
          <w:bCs/>
        </w:rPr>
      </w:pPr>
      <w:r w:rsidRPr="00DA7928">
        <w:rPr>
          <w:rFonts w:cs="Calibri"/>
          <w:b/>
          <w:bCs/>
        </w:rPr>
        <w:t>Docinanie płytek</w:t>
      </w:r>
    </w:p>
    <w:p w14:paraId="675E6951" w14:textId="77777777" w:rsidR="00C351BD" w:rsidRPr="00DA7928" w:rsidRDefault="00C351BD" w:rsidP="00C351BD">
      <w:pPr>
        <w:spacing w:after="0"/>
        <w:jc w:val="both"/>
        <w:rPr>
          <w:rFonts w:cs="Calibri"/>
          <w:bCs/>
        </w:rPr>
      </w:pPr>
      <w:r w:rsidRPr="00DA7928">
        <w:rPr>
          <w:rFonts w:cs="Calibri"/>
          <w:bCs/>
        </w:rPr>
        <w:t>Docinanie najlepiej wykonać przy użyciu odpowiednich narzędzi, pamiętając o dobraniu właściwego ich wymiaru. Płytki docinane w narożnikach i przy ościeżach należy przyklejać osobno jako ostatnie. Pamiętać należy o zachowaniu odpowiedniego wymiaru spoiny.</w:t>
      </w:r>
    </w:p>
    <w:p w14:paraId="2BFB38F8" w14:textId="77777777" w:rsidR="00C351BD" w:rsidRPr="00DA7928" w:rsidRDefault="00C351BD" w:rsidP="00C351BD">
      <w:pPr>
        <w:pStyle w:val="Akapitzlist"/>
        <w:numPr>
          <w:ilvl w:val="1"/>
          <w:numId w:val="18"/>
        </w:numPr>
        <w:spacing w:after="0"/>
        <w:jc w:val="both"/>
        <w:rPr>
          <w:rFonts w:cs="Calibri"/>
          <w:b/>
          <w:bCs/>
        </w:rPr>
      </w:pPr>
      <w:r w:rsidRPr="00DA7928">
        <w:rPr>
          <w:rFonts w:cs="Calibri"/>
          <w:b/>
          <w:bCs/>
        </w:rPr>
        <w:t>Spoinowanie</w:t>
      </w:r>
    </w:p>
    <w:p w14:paraId="5FC55530" w14:textId="77777777" w:rsidR="00C351BD" w:rsidRPr="00DA7928" w:rsidRDefault="00C351BD" w:rsidP="00C351BD">
      <w:pPr>
        <w:spacing w:after="0"/>
        <w:jc w:val="both"/>
        <w:rPr>
          <w:rFonts w:cs="Calibri"/>
          <w:bCs/>
        </w:rPr>
      </w:pPr>
      <w:r w:rsidRPr="00DA7928">
        <w:rPr>
          <w:rFonts w:cs="Calibri"/>
          <w:bCs/>
        </w:rPr>
        <w:t>Do wypełniania pustych spoin pomiędzy płytkami można przystąpić co najmniej 24 h od zakończenia przyklejania płytek. Gotowe mieszanki zapraw do fugowania należy wsypać do pojemnika z wodą i mieszać ręcznie lub mechanicznie, aż do uzyskania jednorodnej masy. Po wymieszaniu przed użyciem masę należy pozostawić na 5 -10 min. do tzw. ujednorodnienia. Po tym czasie należy zaprawę jeszcze raz krótko wymieszać.</w:t>
      </w:r>
    </w:p>
    <w:p w14:paraId="3061FD23" w14:textId="77777777" w:rsidR="00C351BD" w:rsidRPr="00DA7928" w:rsidRDefault="00C351BD" w:rsidP="00C351BD">
      <w:pPr>
        <w:spacing w:after="0"/>
        <w:jc w:val="both"/>
        <w:rPr>
          <w:rFonts w:cs="Calibri"/>
          <w:bCs/>
        </w:rPr>
      </w:pPr>
      <w:r w:rsidRPr="00DA7928">
        <w:rPr>
          <w:rFonts w:cs="Calibri"/>
          <w:bCs/>
        </w:rPr>
        <w:t>Po ponownym wymieszaniu zaprawę należy wprowadzać w spoiny przy użyciu gumowej szpachelki lub pacy oklejonej gumą. Nadmiar zaprawy należy zbierać pacą i ponownie wprowadzać w spoiny.</w:t>
      </w:r>
    </w:p>
    <w:p w14:paraId="3A38F45E" w14:textId="77777777" w:rsidR="00C351BD" w:rsidRPr="00DA7928" w:rsidRDefault="00C351BD" w:rsidP="00C351BD">
      <w:pPr>
        <w:spacing w:after="0"/>
        <w:jc w:val="both"/>
        <w:rPr>
          <w:rFonts w:cs="Calibri"/>
          <w:bCs/>
        </w:rPr>
      </w:pPr>
      <w:r w:rsidRPr="00DA7928">
        <w:rPr>
          <w:rFonts w:cs="Calibri"/>
          <w:bCs/>
        </w:rPr>
        <w:t xml:space="preserve">Po lekkim przeschnięciu zaprawy (15-30 min.) należy wykonać wstępne zmycia powierzchni w celu zebrania nadmiaru zaprawy i jej </w:t>
      </w:r>
      <w:proofErr w:type="spellStart"/>
      <w:r w:rsidRPr="00DA7928">
        <w:rPr>
          <w:rFonts w:cs="Calibri"/>
          <w:bCs/>
        </w:rPr>
        <w:t>wylicowania</w:t>
      </w:r>
      <w:proofErr w:type="spellEnd"/>
      <w:r w:rsidRPr="00DA7928">
        <w:rPr>
          <w:rFonts w:cs="Calibri"/>
          <w:bCs/>
        </w:rPr>
        <w:t xml:space="preserve"> z powierzchnią płytek. Czynność tę należy wykonać przy użyciu gąbki lub pacy oklejonej gąbką o dużych porach, lekko nasączonej czystą wodą. Po ponownym przeschnięciu zaprawy (1 h) objawiającym się rozjaśnieniem na powierzchni płytek, należy przystąpić do końcowego czyszczenia, które wykonuje się czystą flanelową ściereczką lub szorstką gąbką..</w:t>
      </w:r>
    </w:p>
    <w:p w14:paraId="36038D05" w14:textId="77777777" w:rsidR="00C351BD" w:rsidRPr="00DA7928" w:rsidRDefault="00C351BD" w:rsidP="00C351BD">
      <w:pPr>
        <w:spacing w:after="0"/>
        <w:jc w:val="both"/>
        <w:rPr>
          <w:rFonts w:cs="Calibri"/>
          <w:bCs/>
        </w:rPr>
      </w:pPr>
      <w:r w:rsidRPr="00DA7928">
        <w:rPr>
          <w:rFonts w:cs="Calibri"/>
          <w:bCs/>
        </w:rPr>
        <w:t>Połączenia pomiędzy ścianą a posadzką w pomieszczeniach mokrych, wymagają zastosowania materiałów zapewniających szczelność np. silikonowe masy do uszczelniania.</w:t>
      </w:r>
    </w:p>
    <w:p w14:paraId="4145CE9C" w14:textId="77777777" w:rsidR="00C351BD" w:rsidRPr="00DA7928" w:rsidRDefault="00C351BD" w:rsidP="00C351BD">
      <w:pPr>
        <w:pStyle w:val="Akapitzlist"/>
        <w:numPr>
          <w:ilvl w:val="1"/>
          <w:numId w:val="18"/>
        </w:numPr>
        <w:spacing w:after="0"/>
        <w:jc w:val="both"/>
        <w:rPr>
          <w:rFonts w:cs="Calibri"/>
          <w:b/>
          <w:bCs/>
        </w:rPr>
      </w:pPr>
      <w:r w:rsidRPr="00DA7928">
        <w:rPr>
          <w:rFonts w:cs="Calibri"/>
          <w:b/>
          <w:bCs/>
        </w:rPr>
        <w:t>Prace pielęgnacyjne</w:t>
      </w:r>
    </w:p>
    <w:p w14:paraId="2E140FB0" w14:textId="77777777" w:rsidR="00C351BD" w:rsidRPr="00DA7928" w:rsidRDefault="00C351BD" w:rsidP="00C351BD">
      <w:pPr>
        <w:spacing w:after="0"/>
        <w:jc w:val="both"/>
        <w:rPr>
          <w:rFonts w:cs="Calibri"/>
          <w:bCs/>
        </w:rPr>
      </w:pPr>
      <w:r w:rsidRPr="00DA7928">
        <w:rPr>
          <w:rFonts w:cs="Calibri"/>
          <w:bCs/>
        </w:rPr>
        <w:t>Silne zabrudzenia, naloty cementowe i resztki zaprawy klejowej można usunąć specjalnymi płynami, aby w/w płyn nie spowodował wypłukania masy, jak również pigmentu ze spoin kolorowych, należy ostrożnie czyścić tylko zabrudzone lico płytek, używając do tego celu czystych, miękkich, flanelowych ściereczek.</w:t>
      </w:r>
    </w:p>
    <w:p w14:paraId="02D2F1B9" w14:textId="52AAA4AF" w:rsidR="00C351BD" w:rsidRDefault="00C351BD" w:rsidP="00C351BD">
      <w:pPr>
        <w:spacing w:after="0"/>
        <w:jc w:val="both"/>
        <w:rPr>
          <w:rFonts w:cs="Calibri"/>
          <w:bCs/>
        </w:rPr>
      </w:pPr>
      <w:r w:rsidRPr="00DA7928">
        <w:rPr>
          <w:rFonts w:cs="Calibri"/>
          <w:bCs/>
        </w:rPr>
        <w:t>Przez 2 - 4 dni należy zraszać spoiny czystą wodą. Spoiny po wyschnięciu należy zabezpieczyć przed zabrudzeniem specjalnymi preparatami impregnującymi. Zabezpieczenie spoiny odbywa etę przez pomalowanie jej płynem: Używać najeży pędzelka o odpowiedniej grubości. Płyn nanosimy tylko na powierzchnię spoiny.</w:t>
      </w:r>
    </w:p>
    <w:p w14:paraId="2EA76EE5" w14:textId="77777777" w:rsidR="00337229" w:rsidRDefault="00337229" w:rsidP="00067CEB">
      <w:pPr>
        <w:spacing w:after="0"/>
        <w:jc w:val="both"/>
        <w:rPr>
          <w:rFonts w:cs="Calibri"/>
          <w:bCs/>
        </w:rPr>
      </w:pPr>
    </w:p>
    <w:p w14:paraId="37BA64DC" w14:textId="77777777" w:rsidR="006B2482" w:rsidRPr="00BD378D" w:rsidRDefault="006B2482" w:rsidP="00BD378D">
      <w:pPr>
        <w:pStyle w:val="Akapitzlist"/>
        <w:numPr>
          <w:ilvl w:val="0"/>
          <w:numId w:val="18"/>
        </w:numPr>
        <w:spacing w:after="0"/>
        <w:jc w:val="both"/>
        <w:rPr>
          <w:rFonts w:cs="Calibri"/>
          <w:b/>
          <w:bCs/>
          <w:caps/>
        </w:rPr>
      </w:pPr>
      <w:r w:rsidRPr="00BD378D">
        <w:rPr>
          <w:rFonts w:cs="Calibri"/>
          <w:b/>
          <w:bCs/>
          <w:caps/>
        </w:rPr>
        <w:t>KONTROLA JAKOŚCI ROBÓT</w:t>
      </w:r>
    </w:p>
    <w:p w14:paraId="04BC1EB9" w14:textId="77777777" w:rsidR="006B2482" w:rsidRPr="00C351BD" w:rsidRDefault="006B2482" w:rsidP="00C351BD">
      <w:pPr>
        <w:spacing w:after="0"/>
        <w:ind w:left="360"/>
        <w:jc w:val="both"/>
        <w:rPr>
          <w:rFonts w:cs="Calibri"/>
          <w:b/>
          <w:bCs/>
        </w:rPr>
      </w:pPr>
      <w:r w:rsidRPr="00C351BD">
        <w:rPr>
          <w:rFonts w:cs="Calibri"/>
          <w:b/>
          <w:bCs/>
        </w:rPr>
        <w:t>Ogólne wymagania dotyczące kontroli jakości robót</w:t>
      </w:r>
    </w:p>
    <w:p w14:paraId="3FF347AB" w14:textId="77777777" w:rsidR="006B2482" w:rsidRPr="006B2482" w:rsidRDefault="006B2482" w:rsidP="006B2482">
      <w:pPr>
        <w:spacing w:after="0"/>
        <w:jc w:val="both"/>
        <w:rPr>
          <w:rFonts w:cs="Calibri"/>
          <w:bCs/>
        </w:rPr>
      </w:pPr>
      <w:r w:rsidRPr="006B2482">
        <w:rPr>
          <w:rFonts w:cs="Calibri"/>
          <w:bCs/>
        </w:rPr>
        <w:t>Ogólne wymagania dotyczące kontroli jakości robót podano w „Wymaganiach ogólnych”.</w:t>
      </w:r>
    </w:p>
    <w:p w14:paraId="73114841" w14:textId="77777777" w:rsidR="006B2482" w:rsidRPr="00C351BD" w:rsidRDefault="006B2482" w:rsidP="00C351BD">
      <w:pPr>
        <w:spacing w:after="0"/>
        <w:ind w:left="360"/>
        <w:jc w:val="both"/>
        <w:rPr>
          <w:rFonts w:cs="Calibri"/>
          <w:b/>
          <w:bCs/>
        </w:rPr>
      </w:pPr>
      <w:r w:rsidRPr="00C351BD">
        <w:rPr>
          <w:rFonts w:cs="Calibri"/>
          <w:b/>
          <w:bCs/>
        </w:rPr>
        <w:lastRenderedPageBreak/>
        <w:t>Badania przed przystąpieniem do robót tynkowych</w:t>
      </w:r>
    </w:p>
    <w:p w14:paraId="790DDD58" w14:textId="77777777" w:rsidR="006B2482" w:rsidRPr="006B2482" w:rsidRDefault="006B2482" w:rsidP="006B2482">
      <w:pPr>
        <w:spacing w:after="0"/>
        <w:jc w:val="both"/>
        <w:rPr>
          <w:rFonts w:cs="Calibri"/>
          <w:bCs/>
        </w:rPr>
      </w:pPr>
      <w:r w:rsidRPr="006B2482">
        <w:rPr>
          <w:rFonts w:cs="Calibri"/>
          <w:bCs/>
        </w:rPr>
        <w:t>Przed przystąpieniem do robót Wykonawca powinien wykonać badania cementu, wapna</w:t>
      </w:r>
      <w:r w:rsidR="00BD378D">
        <w:rPr>
          <w:rFonts w:cs="Calibri"/>
          <w:bCs/>
        </w:rPr>
        <w:t xml:space="preserve"> </w:t>
      </w:r>
      <w:r w:rsidRPr="006B2482">
        <w:rPr>
          <w:rFonts w:cs="Calibri"/>
          <w:bCs/>
        </w:rPr>
        <w:t>oraz kruszyw przeznaczonych do wykonania robót i przedstawić wyniki tych badań Inspektorowi nadzoru do akceptacji. Badania te powinny obejmować wszystkie właściwości cementu, wapna, wody oraz kruszywa określone w pkt. 2 niniejszej specyfikacji.</w:t>
      </w:r>
    </w:p>
    <w:p w14:paraId="23F1835D" w14:textId="77777777" w:rsidR="006B2482" w:rsidRPr="00C351BD" w:rsidRDefault="006B2482" w:rsidP="00C351BD">
      <w:pPr>
        <w:spacing w:after="0"/>
        <w:ind w:left="360"/>
        <w:jc w:val="both"/>
        <w:rPr>
          <w:rFonts w:cs="Calibri"/>
          <w:b/>
          <w:bCs/>
        </w:rPr>
      </w:pPr>
      <w:r w:rsidRPr="00C351BD">
        <w:rPr>
          <w:rFonts w:cs="Calibri"/>
          <w:b/>
          <w:bCs/>
        </w:rPr>
        <w:t>Badania w czasie robót</w:t>
      </w:r>
    </w:p>
    <w:p w14:paraId="03494D26" w14:textId="77777777" w:rsidR="006B2482" w:rsidRPr="006B2482" w:rsidRDefault="006B2482" w:rsidP="006B2482">
      <w:pPr>
        <w:spacing w:after="0"/>
        <w:jc w:val="both"/>
        <w:rPr>
          <w:rFonts w:cs="Calibri"/>
          <w:bCs/>
        </w:rPr>
      </w:pPr>
      <w:r w:rsidRPr="006B2482">
        <w:rPr>
          <w:rFonts w:cs="Calibri"/>
          <w:bCs/>
        </w:rPr>
        <w:t>Częstotliwość oraz zakres badań zaprawy wytwarzanej na placu budowy, a w szczególności jej marki i konsystencji, powinny wynikać z normy PN-90/B-14501 „Zaprawy budowlane zwykłe".</w:t>
      </w:r>
    </w:p>
    <w:p w14:paraId="2E214D6C" w14:textId="77777777" w:rsidR="006B2482" w:rsidRPr="006B2482" w:rsidRDefault="006B2482" w:rsidP="006B2482">
      <w:pPr>
        <w:spacing w:after="0"/>
        <w:jc w:val="both"/>
        <w:rPr>
          <w:rFonts w:cs="Calibri"/>
          <w:bCs/>
        </w:rPr>
      </w:pPr>
      <w:r w:rsidRPr="006B2482">
        <w:rPr>
          <w:rFonts w:cs="Calibri"/>
          <w:bCs/>
        </w:rPr>
        <w:t>Wyniki badań materiałów i zaprawy powinny być wpisywane do dziennika budowy</w:t>
      </w:r>
      <w:r w:rsidRPr="006B2482">
        <w:rPr>
          <w:rFonts w:cs="Calibri"/>
          <w:bCs/>
        </w:rPr>
        <w:br/>
        <w:t>i akceptowane przez Inspektora nadzoru.</w:t>
      </w:r>
    </w:p>
    <w:p w14:paraId="4EA3FEEE" w14:textId="77777777" w:rsidR="006B2482" w:rsidRPr="00C351BD" w:rsidRDefault="006B2482" w:rsidP="00C351BD">
      <w:pPr>
        <w:spacing w:after="0"/>
        <w:ind w:left="360"/>
        <w:jc w:val="both"/>
        <w:rPr>
          <w:rFonts w:cs="Calibri"/>
          <w:b/>
          <w:bCs/>
        </w:rPr>
      </w:pPr>
      <w:r w:rsidRPr="00C351BD">
        <w:rPr>
          <w:rFonts w:cs="Calibri"/>
          <w:b/>
          <w:bCs/>
        </w:rPr>
        <w:t>Badania w czasie odbioru robót</w:t>
      </w:r>
    </w:p>
    <w:p w14:paraId="0477C103" w14:textId="77777777" w:rsidR="006B2482" w:rsidRPr="006B2482" w:rsidRDefault="006B2482" w:rsidP="006B2482">
      <w:pPr>
        <w:spacing w:after="0"/>
        <w:jc w:val="both"/>
        <w:rPr>
          <w:rFonts w:cs="Calibri"/>
          <w:bCs/>
        </w:rPr>
      </w:pPr>
      <w:r w:rsidRPr="006B2482">
        <w:rPr>
          <w:rFonts w:cs="Calibri"/>
          <w:bCs/>
        </w:rPr>
        <w:t>Badania tynków zwykłych powinny być przeprowadzane w sposób podany w normie PN-70/B-10100 p. 4.3. i powinny umożliwić ocenę wszystkich wymagań, a w szczególności:</w:t>
      </w:r>
    </w:p>
    <w:p w14:paraId="01344DAF" w14:textId="77777777" w:rsidR="006B2482" w:rsidRPr="006B2482" w:rsidRDefault="006B2482" w:rsidP="006B2482">
      <w:pPr>
        <w:spacing w:after="0"/>
        <w:jc w:val="both"/>
        <w:rPr>
          <w:rFonts w:cs="Calibri"/>
          <w:bCs/>
        </w:rPr>
      </w:pPr>
      <w:r w:rsidRPr="006B2482">
        <w:rPr>
          <w:rFonts w:cs="Calibri"/>
          <w:bCs/>
        </w:rPr>
        <w:t>- zgodności z dokumentacją projektową i zmianami w dokumentacji powykonawczej,</w:t>
      </w:r>
    </w:p>
    <w:p w14:paraId="4E94F1E3" w14:textId="77777777" w:rsidR="006B2482" w:rsidRPr="006B2482" w:rsidRDefault="006B2482" w:rsidP="006B2482">
      <w:pPr>
        <w:spacing w:after="0"/>
        <w:jc w:val="both"/>
        <w:rPr>
          <w:rFonts w:cs="Calibri"/>
          <w:bCs/>
        </w:rPr>
      </w:pPr>
      <w:r w:rsidRPr="006B2482">
        <w:rPr>
          <w:rFonts w:cs="Calibri"/>
          <w:bCs/>
        </w:rPr>
        <w:t>- jakości zastosowanych materiałów i wyrobów.</w:t>
      </w:r>
    </w:p>
    <w:p w14:paraId="43107DF6" w14:textId="77777777" w:rsidR="006B2482" w:rsidRPr="006B2482" w:rsidRDefault="006B2482" w:rsidP="006B2482">
      <w:pPr>
        <w:spacing w:after="0"/>
        <w:jc w:val="both"/>
        <w:rPr>
          <w:rFonts w:cs="Calibri"/>
          <w:bCs/>
        </w:rPr>
      </w:pPr>
      <w:r w:rsidRPr="006B2482">
        <w:rPr>
          <w:rFonts w:cs="Calibri"/>
          <w:bCs/>
        </w:rPr>
        <w:t>- prawidłowości przygotowania podłoży,</w:t>
      </w:r>
    </w:p>
    <w:p w14:paraId="6ABD2C44" w14:textId="77777777" w:rsidR="006B2482" w:rsidRPr="006B2482" w:rsidRDefault="006B2482" w:rsidP="006B2482">
      <w:pPr>
        <w:spacing w:after="0"/>
        <w:jc w:val="both"/>
        <w:rPr>
          <w:rFonts w:cs="Calibri"/>
          <w:bCs/>
        </w:rPr>
      </w:pPr>
      <w:r w:rsidRPr="006B2482">
        <w:rPr>
          <w:rFonts w:cs="Calibri"/>
          <w:bCs/>
        </w:rPr>
        <w:t>- mrozoodporności tynków zewnętrznych,</w:t>
      </w:r>
    </w:p>
    <w:p w14:paraId="76582E1A" w14:textId="77777777" w:rsidR="006B2482" w:rsidRPr="006B2482" w:rsidRDefault="006B2482" w:rsidP="006B2482">
      <w:pPr>
        <w:spacing w:after="0"/>
        <w:jc w:val="both"/>
        <w:rPr>
          <w:rFonts w:cs="Calibri"/>
          <w:bCs/>
        </w:rPr>
      </w:pPr>
      <w:r w:rsidRPr="006B2482">
        <w:rPr>
          <w:rFonts w:cs="Calibri"/>
          <w:bCs/>
        </w:rPr>
        <w:t>- przyczepności tynków do podłoża,</w:t>
      </w:r>
    </w:p>
    <w:p w14:paraId="2FED8FE3" w14:textId="77777777" w:rsidR="006B2482" w:rsidRPr="006B2482" w:rsidRDefault="006B2482" w:rsidP="006B2482">
      <w:pPr>
        <w:spacing w:after="0"/>
        <w:jc w:val="both"/>
        <w:rPr>
          <w:rFonts w:cs="Calibri"/>
          <w:bCs/>
        </w:rPr>
      </w:pPr>
      <w:r w:rsidRPr="006B2482">
        <w:rPr>
          <w:rFonts w:cs="Calibri"/>
          <w:bCs/>
        </w:rPr>
        <w:t>- grubości tynku,</w:t>
      </w:r>
    </w:p>
    <w:p w14:paraId="47B5B56E" w14:textId="77777777" w:rsidR="006B2482" w:rsidRPr="006B2482" w:rsidRDefault="006B2482" w:rsidP="006B2482">
      <w:pPr>
        <w:spacing w:after="0"/>
        <w:jc w:val="both"/>
        <w:rPr>
          <w:rFonts w:cs="Calibri"/>
          <w:bCs/>
        </w:rPr>
      </w:pPr>
      <w:r w:rsidRPr="006B2482">
        <w:rPr>
          <w:rFonts w:cs="Calibri"/>
          <w:bCs/>
        </w:rPr>
        <w:t>- wyglądu powierzchni tynku.</w:t>
      </w:r>
    </w:p>
    <w:p w14:paraId="20FE1F1F" w14:textId="77777777" w:rsidR="006B2482" w:rsidRPr="006B2482" w:rsidRDefault="006B2482" w:rsidP="006B2482">
      <w:pPr>
        <w:spacing w:after="0"/>
        <w:jc w:val="both"/>
        <w:rPr>
          <w:rFonts w:cs="Calibri"/>
          <w:bCs/>
        </w:rPr>
      </w:pPr>
      <w:r w:rsidRPr="006B2482">
        <w:rPr>
          <w:rFonts w:cs="Calibri"/>
          <w:bCs/>
        </w:rPr>
        <w:t>- prawidłowości wykonania powierzchni i krawędzi tynku.</w:t>
      </w:r>
    </w:p>
    <w:p w14:paraId="4FFC99CA" w14:textId="7B4CA7E7" w:rsidR="006B2482" w:rsidRDefault="006B2482" w:rsidP="006B2482">
      <w:pPr>
        <w:spacing w:after="0"/>
        <w:jc w:val="both"/>
        <w:rPr>
          <w:rFonts w:cs="Calibri"/>
          <w:bCs/>
        </w:rPr>
      </w:pPr>
      <w:r w:rsidRPr="006B2482">
        <w:rPr>
          <w:rFonts w:cs="Calibri"/>
          <w:bCs/>
        </w:rPr>
        <w:t>- wykończenie tynku na narożach, stykach i szczelinach dylatacyjnych.</w:t>
      </w:r>
    </w:p>
    <w:p w14:paraId="46D2357D" w14:textId="095ADDE5" w:rsidR="00C351BD" w:rsidRDefault="00C351BD" w:rsidP="006B2482">
      <w:pPr>
        <w:spacing w:after="0"/>
        <w:jc w:val="both"/>
        <w:rPr>
          <w:rFonts w:cs="Calibri"/>
          <w:bCs/>
        </w:rPr>
      </w:pPr>
    </w:p>
    <w:p w14:paraId="482235F9" w14:textId="77777777" w:rsidR="00C351BD" w:rsidRPr="00A76D94" w:rsidRDefault="00C351BD" w:rsidP="00C351BD">
      <w:pPr>
        <w:spacing w:after="0"/>
        <w:jc w:val="both"/>
        <w:rPr>
          <w:rFonts w:cs="Calibri"/>
          <w:bCs/>
        </w:rPr>
      </w:pPr>
      <w:r w:rsidRPr="00C351BD">
        <w:rPr>
          <w:rFonts w:cs="Calibri"/>
          <w:b/>
        </w:rPr>
        <w:t>Płytki powinny</w:t>
      </w:r>
      <w:r w:rsidRPr="00A76D94">
        <w:rPr>
          <w:rFonts w:cs="Calibri"/>
          <w:bCs/>
        </w:rPr>
        <w:t xml:space="preserve"> być ułożone tak, aby tworzyły układ wzajemnie prostopadłych linii prostych.</w:t>
      </w:r>
      <w:r w:rsidRPr="00A76D94">
        <w:rPr>
          <w:rFonts w:cs="Calibri"/>
          <w:b/>
          <w:bCs/>
        </w:rPr>
        <w:t xml:space="preserve"> </w:t>
      </w:r>
      <w:r w:rsidRPr="00A76D94">
        <w:rPr>
          <w:rFonts w:cs="Calibri"/>
          <w:bCs/>
        </w:rPr>
        <w:t>Dopuszczalne odchylenie od kierunku pionowego lub poziomego nie powinno być większe niż 1mm na 1m. Dopuszczalne odchylenie powierzchni okładziny od płaszczyzny nie powinno być większe niż 1mm na 1m. Ułożona okładzina winna być całą powierzchnią trwale związana z podłożem za pośrednictwem warstwy wiążącej.</w:t>
      </w:r>
    </w:p>
    <w:p w14:paraId="637D5F9B" w14:textId="3E436F30" w:rsidR="00C351BD" w:rsidRPr="00A76D94" w:rsidRDefault="00C351BD" w:rsidP="00C351BD">
      <w:pPr>
        <w:spacing w:after="0"/>
        <w:jc w:val="both"/>
        <w:rPr>
          <w:rFonts w:cs="Calibri"/>
          <w:bCs/>
        </w:rPr>
      </w:pPr>
      <w:r w:rsidRPr="00A76D94">
        <w:rPr>
          <w:rFonts w:cs="Calibri"/>
          <w:bCs/>
        </w:rPr>
        <w:t xml:space="preserve">Wymiary płytek ceramicznych oraz sprawdzanie jakości powierzchni winno odbywać się na podstawie warunków podanych w </w:t>
      </w:r>
      <w:r w:rsidR="004F68AC" w:rsidRPr="004F68AC">
        <w:rPr>
          <w:rFonts w:cs="Calibri"/>
          <w:bCs/>
        </w:rPr>
        <w:t>PN-EN 14411:2016-09</w:t>
      </w:r>
    </w:p>
    <w:p w14:paraId="5BC9A874" w14:textId="295A6889" w:rsidR="00C351BD" w:rsidRPr="00A76D94" w:rsidRDefault="00C351BD" w:rsidP="00C351BD">
      <w:pPr>
        <w:spacing w:after="0"/>
        <w:jc w:val="both"/>
        <w:rPr>
          <w:rFonts w:cs="Calibri"/>
          <w:bCs/>
        </w:rPr>
      </w:pPr>
      <w:r w:rsidRPr="00A76D94">
        <w:rPr>
          <w:rFonts w:cs="Calibri"/>
          <w:bCs/>
        </w:rPr>
        <w:t xml:space="preserve">Zasady pobierania próbek i warunki odbioru powinny być zgodne z </w:t>
      </w:r>
      <w:r w:rsidR="004F68AC" w:rsidRPr="004F68AC">
        <w:rPr>
          <w:rFonts w:cs="Calibri"/>
          <w:bCs/>
        </w:rPr>
        <w:t>PN-EN ISO 10545-1:2014-12</w:t>
      </w:r>
    </w:p>
    <w:p w14:paraId="6250609A" w14:textId="77777777" w:rsidR="00C351BD" w:rsidRPr="00A76D94" w:rsidRDefault="00C351BD" w:rsidP="00C351BD">
      <w:pPr>
        <w:spacing w:after="0"/>
        <w:jc w:val="both"/>
        <w:rPr>
          <w:rFonts w:cs="Calibri"/>
          <w:bCs/>
        </w:rPr>
      </w:pPr>
      <w:r w:rsidRPr="00A76D94">
        <w:rPr>
          <w:rFonts w:cs="Calibri"/>
          <w:bCs/>
        </w:rPr>
        <w:t>Wymagania dotyczące jakości powierzchni, wymiarów, jak i właściwości fizycznych i chemicznych podano w tablicy poniżej :</w:t>
      </w:r>
    </w:p>
    <w:tbl>
      <w:tblPr>
        <w:tblW w:w="8364" w:type="dxa"/>
        <w:tblInd w:w="8" w:type="dxa"/>
        <w:tblLayout w:type="fixed"/>
        <w:tblCellMar>
          <w:left w:w="0" w:type="dxa"/>
          <w:right w:w="0" w:type="dxa"/>
        </w:tblCellMar>
        <w:tblLook w:val="0000" w:firstRow="0" w:lastRow="0" w:firstColumn="0" w:lastColumn="0" w:noHBand="0" w:noVBand="0"/>
      </w:tblPr>
      <w:tblGrid>
        <w:gridCol w:w="6663"/>
        <w:gridCol w:w="1701"/>
      </w:tblGrid>
      <w:tr w:rsidR="004F68AC" w:rsidRPr="00A76D94" w14:paraId="18172ABA" w14:textId="77777777" w:rsidTr="004F68AC">
        <w:trPr>
          <w:cantSplit/>
        </w:trPr>
        <w:tc>
          <w:tcPr>
            <w:tcW w:w="6663" w:type="dxa"/>
            <w:tcBorders>
              <w:top w:val="single" w:sz="6" w:space="0" w:color="000000"/>
              <w:left w:val="single" w:sz="6" w:space="0" w:color="000000"/>
              <w:bottom w:val="single" w:sz="6" w:space="0" w:color="000000"/>
              <w:right w:val="single" w:sz="4" w:space="0" w:color="auto"/>
            </w:tcBorders>
          </w:tcPr>
          <w:p w14:paraId="4096D474" w14:textId="77777777" w:rsidR="004F68AC" w:rsidRPr="00A76D94" w:rsidRDefault="004F68AC" w:rsidP="000F749F">
            <w:pPr>
              <w:spacing w:after="0"/>
              <w:rPr>
                <w:rFonts w:cs="Calibri"/>
                <w:bCs/>
                <w:sz w:val="18"/>
                <w:szCs w:val="18"/>
              </w:rPr>
            </w:pPr>
            <w:r w:rsidRPr="00A76D94">
              <w:rPr>
                <w:rFonts w:cs="Calibri"/>
                <w:b/>
                <w:bCs/>
                <w:sz w:val="18"/>
                <w:szCs w:val="18"/>
              </w:rPr>
              <w:t>Parametr</w:t>
            </w:r>
            <w:r w:rsidRPr="00A76D94">
              <w:rPr>
                <w:rFonts w:cs="Calibri"/>
                <w:bCs/>
                <w:sz w:val="18"/>
                <w:szCs w:val="18"/>
              </w:rPr>
              <w:tab/>
            </w:r>
            <w:r w:rsidRPr="00A76D94">
              <w:rPr>
                <w:rFonts w:cs="Calibri"/>
                <w:bCs/>
                <w:sz w:val="18"/>
                <w:szCs w:val="18"/>
              </w:rPr>
              <w:tab/>
            </w:r>
            <w:r w:rsidRPr="00A76D94">
              <w:rPr>
                <w:rFonts w:cs="Calibri"/>
                <w:bCs/>
                <w:sz w:val="18"/>
                <w:szCs w:val="18"/>
              </w:rPr>
              <w:tab/>
            </w:r>
            <w:r w:rsidRPr="00A76D94">
              <w:rPr>
                <w:rFonts w:cs="Calibri"/>
                <w:bCs/>
                <w:sz w:val="18"/>
                <w:szCs w:val="18"/>
              </w:rPr>
              <w:tab/>
              <w:t xml:space="preserve">                  </w:t>
            </w:r>
            <w:r w:rsidRPr="00A76D94">
              <w:rPr>
                <w:rFonts w:cs="Calibri"/>
                <w:bCs/>
                <w:sz w:val="18"/>
                <w:szCs w:val="18"/>
              </w:rPr>
              <w:tab/>
            </w:r>
            <w:r w:rsidRPr="00A76D94">
              <w:rPr>
                <w:rFonts w:cs="Calibri"/>
                <w:bCs/>
                <w:sz w:val="18"/>
                <w:szCs w:val="18"/>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75613E2E" w14:textId="77777777" w:rsidR="004F68AC" w:rsidRPr="00A76D94" w:rsidRDefault="004F68AC" w:rsidP="000F749F">
            <w:pPr>
              <w:spacing w:after="0"/>
              <w:rPr>
                <w:rFonts w:cs="Calibri"/>
                <w:b/>
                <w:bCs/>
                <w:sz w:val="18"/>
                <w:szCs w:val="18"/>
              </w:rPr>
            </w:pPr>
            <w:r w:rsidRPr="00A76D94">
              <w:rPr>
                <w:rFonts w:cs="Calibri"/>
                <w:b/>
                <w:bCs/>
                <w:sz w:val="18"/>
                <w:szCs w:val="18"/>
              </w:rPr>
              <w:t>Tolerancja</w:t>
            </w:r>
            <w:r w:rsidRPr="00A76D94">
              <w:rPr>
                <w:rFonts w:cs="Calibri"/>
                <w:b/>
                <w:bCs/>
                <w:sz w:val="18"/>
                <w:szCs w:val="18"/>
              </w:rPr>
              <w:tab/>
            </w:r>
          </w:p>
        </w:tc>
      </w:tr>
      <w:tr w:rsidR="004F68AC" w:rsidRPr="00A76D94" w14:paraId="6B04E2C9" w14:textId="77777777" w:rsidTr="004F68AC">
        <w:trPr>
          <w:cantSplit/>
        </w:trPr>
        <w:tc>
          <w:tcPr>
            <w:tcW w:w="6663" w:type="dxa"/>
            <w:tcBorders>
              <w:left w:val="single" w:sz="6" w:space="0" w:color="000000"/>
              <w:bottom w:val="single" w:sz="6" w:space="0" w:color="000000"/>
              <w:right w:val="single" w:sz="4" w:space="0" w:color="auto"/>
            </w:tcBorders>
          </w:tcPr>
          <w:p w14:paraId="4BCECE61" w14:textId="77777777" w:rsidR="004F68AC" w:rsidRPr="00A76D94" w:rsidRDefault="004F68AC" w:rsidP="000F749F">
            <w:pPr>
              <w:spacing w:after="0"/>
              <w:rPr>
                <w:rFonts w:cs="Calibri"/>
                <w:b/>
                <w:bCs/>
                <w:sz w:val="18"/>
                <w:szCs w:val="18"/>
              </w:rPr>
            </w:pPr>
            <w:r w:rsidRPr="00A76D94">
              <w:rPr>
                <w:rFonts w:cs="Calibri"/>
                <w:b/>
                <w:bCs/>
                <w:sz w:val="18"/>
                <w:szCs w:val="18"/>
              </w:rPr>
              <w:t>Wymiary i jakość powierzchni</w:t>
            </w:r>
          </w:p>
        </w:tc>
        <w:tc>
          <w:tcPr>
            <w:tcW w:w="1701" w:type="dxa"/>
            <w:tcBorders>
              <w:top w:val="single" w:sz="4" w:space="0" w:color="auto"/>
              <w:left w:val="single" w:sz="4" w:space="0" w:color="auto"/>
              <w:bottom w:val="single" w:sz="4" w:space="0" w:color="auto"/>
              <w:right w:val="single" w:sz="4" w:space="0" w:color="auto"/>
            </w:tcBorders>
          </w:tcPr>
          <w:p w14:paraId="57D02A8A" w14:textId="77777777" w:rsidR="004F68AC" w:rsidRPr="00A76D94" w:rsidRDefault="004F68AC" w:rsidP="000F749F">
            <w:pPr>
              <w:spacing w:after="0"/>
              <w:rPr>
                <w:rFonts w:cs="Calibri"/>
                <w:bCs/>
                <w:sz w:val="18"/>
                <w:szCs w:val="18"/>
              </w:rPr>
            </w:pPr>
          </w:p>
        </w:tc>
      </w:tr>
      <w:tr w:rsidR="004F68AC" w:rsidRPr="00A76D94" w14:paraId="1BC01105" w14:textId="77777777" w:rsidTr="004F68AC">
        <w:trPr>
          <w:cantSplit/>
        </w:trPr>
        <w:tc>
          <w:tcPr>
            <w:tcW w:w="6663" w:type="dxa"/>
            <w:tcBorders>
              <w:left w:val="single" w:sz="6" w:space="0" w:color="000000"/>
              <w:bottom w:val="single" w:sz="6" w:space="0" w:color="000000"/>
              <w:right w:val="single" w:sz="4" w:space="0" w:color="auto"/>
            </w:tcBorders>
          </w:tcPr>
          <w:p w14:paraId="357D31A8" w14:textId="77777777" w:rsidR="004F68AC" w:rsidRPr="00A76D94" w:rsidRDefault="004F68AC" w:rsidP="000F749F">
            <w:pPr>
              <w:spacing w:after="0"/>
              <w:rPr>
                <w:rFonts w:cs="Calibri"/>
                <w:bCs/>
                <w:sz w:val="18"/>
                <w:szCs w:val="18"/>
              </w:rPr>
            </w:pPr>
            <w:r w:rsidRPr="00A76D94">
              <w:rPr>
                <w:rFonts w:cs="Calibri"/>
                <w:bCs/>
                <w:sz w:val="18"/>
                <w:szCs w:val="18"/>
              </w:rPr>
              <w:t>Długość i szerokość e-odchylenie średnie wymiaru każdej płytki (2 lub 4 boki) od wymiaru roboczego</w:t>
            </w:r>
            <w:r w:rsidRPr="00A76D94">
              <w:rPr>
                <w:rFonts w:cs="Calibri"/>
                <w:bCs/>
                <w:sz w:val="18"/>
                <w:szCs w:val="18"/>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1EE6BE98" w14:textId="77777777" w:rsidR="004F68AC" w:rsidRPr="00A76D94" w:rsidRDefault="004F68AC" w:rsidP="000F749F">
            <w:pPr>
              <w:spacing w:after="0"/>
              <w:rPr>
                <w:rFonts w:cs="Calibri"/>
                <w:bCs/>
                <w:sz w:val="18"/>
                <w:szCs w:val="18"/>
              </w:rPr>
            </w:pPr>
            <w:r w:rsidRPr="00A76D94">
              <w:rPr>
                <w:rFonts w:cs="Calibri"/>
                <w:bCs/>
                <w:sz w:val="18"/>
                <w:szCs w:val="18"/>
              </w:rPr>
              <w:t>±0,6%</w:t>
            </w:r>
          </w:p>
        </w:tc>
      </w:tr>
      <w:tr w:rsidR="004F68AC" w:rsidRPr="00A76D94" w14:paraId="7858BD27" w14:textId="77777777" w:rsidTr="004F68AC">
        <w:trPr>
          <w:cantSplit/>
          <w:trHeight w:val="703"/>
        </w:trPr>
        <w:tc>
          <w:tcPr>
            <w:tcW w:w="6663" w:type="dxa"/>
            <w:tcBorders>
              <w:left w:val="single" w:sz="6" w:space="0" w:color="000000"/>
              <w:bottom w:val="single" w:sz="6" w:space="0" w:color="000000"/>
              <w:right w:val="single" w:sz="4" w:space="0" w:color="auto"/>
            </w:tcBorders>
          </w:tcPr>
          <w:p w14:paraId="32599D5F" w14:textId="77777777" w:rsidR="004F68AC" w:rsidRPr="00A76D94" w:rsidRDefault="004F68AC" w:rsidP="000F749F">
            <w:pPr>
              <w:spacing w:after="0"/>
              <w:rPr>
                <w:rFonts w:cs="Calibri"/>
                <w:bCs/>
                <w:sz w:val="18"/>
                <w:szCs w:val="18"/>
              </w:rPr>
            </w:pPr>
            <w:r w:rsidRPr="00A76D94">
              <w:rPr>
                <w:rFonts w:cs="Calibri"/>
                <w:bCs/>
                <w:sz w:val="18"/>
                <w:szCs w:val="18"/>
              </w:rPr>
              <w:t xml:space="preserve">Długość i szerokość f-odchylenie średniego wymiaru każdej płytki (2 lub 4 boki) od średniego wymiaru </w:t>
            </w:r>
            <w:r w:rsidRPr="00A76D94">
              <w:rPr>
                <w:rFonts w:cs="Calibri"/>
                <w:bCs/>
                <w:sz w:val="18"/>
                <w:szCs w:val="18"/>
              </w:rPr>
              <w:br/>
              <w:t xml:space="preserve">10 próbek (20 lub 40 boków)              </w:t>
            </w:r>
          </w:p>
        </w:tc>
        <w:tc>
          <w:tcPr>
            <w:tcW w:w="1701" w:type="dxa"/>
            <w:tcBorders>
              <w:top w:val="single" w:sz="4" w:space="0" w:color="auto"/>
              <w:left w:val="single" w:sz="4" w:space="0" w:color="auto"/>
              <w:bottom w:val="single" w:sz="4" w:space="0" w:color="auto"/>
              <w:right w:val="single" w:sz="4" w:space="0" w:color="auto"/>
            </w:tcBorders>
          </w:tcPr>
          <w:p w14:paraId="32F713F6" w14:textId="77777777" w:rsidR="004F68AC" w:rsidRPr="00A76D94" w:rsidRDefault="004F68AC" w:rsidP="000F749F">
            <w:pPr>
              <w:spacing w:after="0"/>
              <w:rPr>
                <w:rFonts w:cs="Calibri"/>
                <w:bCs/>
                <w:sz w:val="18"/>
                <w:szCs w:val="18"/>
              </w:rPr>
            </w:pPr>
            <w:r w:rsidRPr="00A76D94">
              <w:rPr>
                <w:rFonts w:cs="Calibri"/>
                <w:bCs/>
                <w:sz w:val="18"/>
                <w:szCs w:val="18"/>
              </w:rPr>
              <w:t>±0.5%</w:t>
            </w:r>
          </w:p>
        </w:tc>
      </w:tr>
      <w:tr w:rsidR="004F68AC" w:rsidRPr="00A76D94" w14:paraId="3EDA435E" w14:textId="77777777" w:rsidTr="004F68AC">
        <w:trPr>
          <w:cantSplit/>
        </w:trPr>
        <w:tc>
          <w:tcPr>
            <w:tcW w:w="6663" w:type="dxa"/>
            <w:tcBorders>
              <w:left w:val="single" w:sz="6" w:space="0" w:color="000000"/>
              <w:bottom w:val="single" w:sz="6" w:space="0" w:color="000000"/>
              <w:right w:val="single" w:sz="4" w:space="0" w:color="auto"/>
            </w:tcBorders>
          </w:tcPr>
          <w:p w14:paraId="7F5D8989" w14:textId="77777777" w:rsidR="004F68AC" w:rsidRPr="00A76D94" w:rsidRDefault="004F68AC" w:rsidP="000F749F">
            <w:pPr>
              <w:spacing w:after="0"/>
              <w:rPr>
                <w:rFonts w:cs="Calibri"/>
                <w:bCs/>
                <w:sz w:val="18"/>
                <w:szCs w:val="18"/>
              </w:rPr>
            </w:pPr>
            <w:r w:rsidRPr="00A76D94">
              <w:rPr>
                <w:rFonts w:cs="Calibri"/>
                <w:bCs/>
                <w:sz w:val="18"/>
                <w:szCs w:val="18"/>
              </w:rPr>
              <w:t>Grubość.  Odchylenie średniej grubości każdej płytki</w:t>
            </w:r>
          </w:p>
          <w:p w14:paraId="42723D16" w14:textId="77777777" w:rsidR="004F68AC" w:rsidRPr="00A76D94" w:rsidRDefault="004F68AC" w:rsidP="000F749F">
            <w:pPr>
              <w:spacing w:after="0"/>
              <w:rPr>
                <w:rFonts w:cs="Calibri"/>
                <w:bCs/>
                <w:sz w:val="18"/>
                <w:szCs w:val="18"/>
              </w:rPr>
            </w:pPr>
            <w:r w:rsidRPr="00A76D94">
              <w:rPr>
                <w:rFonts w:cs="Calibri"/>
                <w:bCs/>
                <w:sz w:val="18"/>
                <w:szCs w:val="18"/>
              </w:rPr>
              <w:t>od wymiaru roboczego</w:t>
            </w:r>
            <w:r w:rsidRPr="00A76D94">
              <w:rPr>
                <w:rFonts w:cs="Calibri"/>
                <w:bCs/>
                <w:sz w:val="18"/>
                <w:szCs w:val="18"/>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339E599F" w14:textId="77777777" w:rsidR="004F68AC" w:rsidRPr="00A76D94" w:rsidRDefault="004F68AC" w:rsidP="000F749F">
            <w:pPr>
              <w:spacing w:after="0"/>
              <w:rPr>
                <w:rFonts w:cs="Calibri"/>
                <w:bCs/>
                <w:sz w:val="18"/>
                <w:szCs w:val="18"/>
              </w:rPr>
            </w:pPr>
            <w:r w:rsidRPr="00A76D94">
              <w:rPr>
                <w:rFonts w:cs="Calibri"/>
                <w:bCs/>
                <w:sz w:val="18"/>
                <w:szCs w:val="18"/>
              </w:rPr>
              <w:t>±5</w:t>
            </w:r>
          </w:p>
        </w:tc>
      </w:tr>
      <w:tr w:rsidR="004F68AC" w:rsidRPr="00A76D94" w14:paraId="3097648C" w14:textId="77777777" w:rsidTr="004F68AC">
        <w:trPr>
          <w:cantSplit/>
        </w:trPr>
        <w:tc>
          <w:tcPr>
            <w:tcW w:w="6663" w:type="dxa"/>
            <w:tcBorders>
              <w:left w:val="single" w:sz="6" w:space="0" w:color="000000"/>
              <w:bottom w:val="single" w:sz="6" w:space="0" w:color="000000"/>
              <w:right w:val="single" w:sz="4" w:space="0" w:color="auto"/>
            </w:tcBorders>
          </w:tcPr>
          <w:p w14:paraId="56574AF5" w14:textId="77777777" w:rsidR="004F68AC" w:rsidRPr="00A76D94" w:rsidRDefault="004F68AC" w:rsidP="000F749F">
            <w:pPr>
              <w:spacing w:after="0"/>
              <w:rPr>
                <w:rFonts w:cs="Calibri"/>
                <w:bCs/>
                <w:sz w:val="18"/>
                <w:szCs w:val="18"/>
              </w:rPr>
            </w:pPr>
            <w:r w:rsidRPr="00A76D94">
              <w:rPr>
                <w:rFonts w:cs="Calibri"/>
                <w:bCs/>
                <w:sz w:val="18"/>
                <w:szCs w:val="18"/>
              </w:rPr>
              <w:t xml:space="preserve">Krzywizna boków (boki licowe) </w:t>
            </w:r>
          </w:p>
          <w:p w14:paraId="6DE382BA" w14:textId="77777777" w:rsidR="004F68AC" w:rsidRPr="00A76D94" w:rsidRDefault="004F68AC" w:rsidP="000F749F">
            <w:pPr>
              <w:spacing w:after="0"/>
              <w:rPr>
                <w:rFonts w:cs="Calibri"/>
                <w:bCs/>
                <w:sz w:val="18"/>
                <w:szCs w:val="18"/>
              </w:rPr>
            </w:pPr>
            <w:r w:rsidRPr="00A76D94">
              <w:rPr>
                <w:rFonts w:cs="Calibri"/>
                <w:bCs/>
                <w:sz w:val="18"/>
                <w:szCs w:val="18"/>
              </w:rPr>
              <w:t>Maksymalne odchylenie od linii odniesione do odpowiednich wymiarów roboczych</w:t>
            </w:r>
            <w:r w:rsidRPr="00A76D94">
              <w:rPr>
                <w:rFonts w:cs="Calibri"/>
                <w:bCs/>
                <w:sz w:val="18"/>
                <w:szCs w:val="18"/>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4C1AFEB9" w14:textId="77777777" w:rsidR="004F68AC" w:rsidRPr="00A76D94" w:rsidRDefault="004F68AC" w:rsidP="000F749F">
            <w:pPr>
              <w:spacing w:after="0"/>
              <w:rPr>
                <w:rFonts w:cs="Calibri"/>
                <w:bCs/>
                <w:sz w:val="18"/>
                <w:szCs w:val="18"/>
              </w:rPr>
            </w:pPr>
            <w:r w:rsidRPr="00A76D94">
              <w:rPr>
                <w:rFonts w:cs="Calibri"/>
                <w:bCs/>
                <w:sz w:val="18"/>
                <w:szCs w:val="18"/>
              </w:rPr>
              <w:t>±0,5%</w:t>
            </w:r>
          </w:p>
        </w:tc>
      </w:tr>
      <w:tr w:rsidR="004F68AC" w:rsidRPr="00A76D94" w14:paraId="2B2C0BDE" w14:textId="77777777" w:rsidTr="004F68AC">
        <w:trPr>
          <w:cantSplit/>
        </w:trPr>
        <w:tc>
          <w:tcPr>
            <w:tcW w:w="6663" w:type="dxa"/>
            <w:tcBorders>
              <w:left w:val="single" w:sz="6" w:space="0" w:color="000000"/>
              <w:bottom w:val="single" w:sz="6" w:space="0" w:color="000000"/>
              <w:right w:val="single" w:sz="4" w:space="0" w:color="auto"/>
            </w:tcBorders>
          </w:tcPr>
          <w:p w14:paraId="3AF9270D" w14:textId="77777777" w:rsidR="004F68AC" w:rsidRPr="00A76D94" w:rsidRDefault="004F68AC" w:rsidP="000F749F">
            <w:pPr>
              <w:spacing w:after="0"/>
              <w:rPr>
                <w:rFonts w:cs="Calibri"/>
                <w:bCs/>
                <w:sz w:val="18"/>
                <w:szCs w:val="18"/>
              </w:rPr>
            </w:pPr>
            <w:r w:rsidRPr="00A76D94">
              <w:rPr>
                <w:rFonts w:cs="Calibri"/>
                <w:bCs/>
                <w:sz w:val="18"/>
                <w:szCs w:val="18"/>
              </w:rPr>
              <w:t xml:space="preserve">Odchylenie naroży kąta prostego </w:t>
            </w:r>
          </w:p>
          <w:p w14:paraId="035BEF8C" w14:textId="77777777" w:rsidR="004F68AC" w:rsidRPr="00A76D94" w:rsidRDefault="004F68AC" w:rsidP="000F749F">
            <w:pPr>
              <w:spacing w:after="0"/>
              <w:rPr>
                <w:rFonts w:cs="Calibri"/>
                <w:bCs/>
                <w:sz w:val="18"/>
                <w:szCs w:val="18"/>
              </w:rPr>
            </w:pPr>
            <w:r w:rsidRPr="00A76D94">
              <w:rPr>
                <w:rFonts w:cs="Calibri"/>
                <w:bCs/>
                <w:sz w:val="18"/>
                <w:szCs w:val="18"/>
              </w:rPr>
              <w:t xml:space="preserve">Maksymalne odchylenie od kąta prostego odniesione do odpowiednich wymiarów roboczych                                                   </w:t>
            </w:r>
          </w:p>
        </w:tc>
        <w:tc>
          <w:tcPr>
            <w:tcW w:w="1701" w:type="dxa"/>
            <w:tcBorders>
              <w:top w:val="single" w:sz="4" w:space="0" w:color="auto"/>
              <w:left w:val="single" w:sz="4" w:space="0" w:color="auto"/>
              <w:bottom w:val="single" w:sz="4" w:space="0" w:color="auto"/>
              <w:right w:val="single" w:sz="4" w:space="0" w:color="auto"/>
            </w:tcBorders>
          </w:tcPr>
          <w:p w14:paraId="79018ED2" w14:textId="77777777" w:rsidR="004F68AC" w:rsidRPr="00A76D94" w:rsidRDefault="004F68AC" w:rsidP="000F749F">
            <w:pPr>
              <w:spacing w:after="0"/>
              <w:rPr>
                <w:rFonts w:cs="Calibri"/>
                <w:bCs/>
                <w:sz w:val="18"/>
                <w:szCs w:val="18"/>
              </w:rPr>
            </w:pPr>
            <w:r w:rsidRPr="00A76D94">
              <w:rPr>
                <w:rFonts w:cs="Calibri"/>
                <w:bCs/>
                <w:sz w:val="18"/>
                <w:szCs w:val="18"/>
              </w:rPr>
              <w:t>±0,6%</w:t>
            </w:r>
          </w:p>
        </w:tc>
      </w:tr>
      <w:tr w:rsidR="004F68AC" w:rsidRPr="00A76D94" w14:paraId="06CB6F70" w14:textId="77777777" w:rsidTr="004F68AC">
        <w:trPr>
          <w:cantSplit/>
        </w:trPr>
        <w:tc>
          <w:tcPr>
            <w:tcW w:w="6663" w:type="dxa"/>
            <w:tcBorders>
              <w:left w:val="single" w:sz="6" w:space="0" w:color="000000"/>
              <w:bottom w:val="single" w:sz="6" w:space="0" w:color="000000"/>
              <w:right w:val="single" w:sz="4" w:space="0" w:color="auto"/>
            </w:tcBorders>
          </w:tcPr>
          <w:p w14:paraId="53D01685" w14:textId="77777777" w:rsidR="004F68AC" w:rsidRPr="00A76D94" w:rsidRDefault="004F68AC" w:rsidP="000F749F">
            <w:pPr>
              <w:spacing w:after="0"/>
              <w:rPr>
                <w:rFonts w:cs="Calibri"/>
                <w:bCs/>
                <w:sz w:val="18"/>
                <w:szCs w:val="18"/>
              </w:rPr>
            </w:pPr>
            <w:r w:rsidRPr="00A76D94">
              <w:rPr>
                <w:rFonts w:cs="Calibri"/>
                <w:bCs/>
                <w:sz w:val="18"/>
                <w:szCs w:val="18"/>
              </w:rPr>
              <w:lastRenderedPageBreak/>
              <w:t xml:space="preserve">Płaskość powierzchni (maksymalne odchylenie): </w:t>
            </w:r>
          </w:p>
          <w:p w14:paraId="70FCC21B" w14:textId="77777777" w:rsidR="004F68AC" w:rsidRPr="00A76D94" w:rsidRDefault="004F68AC" w:rsidP="000F749F">
            <w:pPr>
              <w:spacing w:after="0"/>
              <w:rPr>
                <w:rFonts w:cs="Calibri"/>
                <w:bCs/>
                <w:sz w:val="18"/>
                <w:szCs w:val="18"/>
              </w:rPr>
            </w:pPr>
            <w:r w:rsidRPr="00A76D94">
              <w:rPr>
                <w:rFonts w:cs="Calibri"/>
                <w:bCs/>
                <w:sz w:val="18"/>
                <w:szCs w:val="18"/>
              </w:rPr>
              <w:t>- krzywizna środka w odniesieniu od przekątnej obliczonej z wymiarów roboczych</w:t>
            </w:r>
            <w:r w:rsidRPr="00A76D94">
              <w:rPr>
                <w:rFonts w:cs="Calibri"/>
                <w:bCs/>
                <w:sz w:val="18"/>
                <w:szCs w:val="18"/>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2BAF8530" w14:textId="77777777" w:rsidR="004F68AC" w:rsidRPr="00A76D94" w:rsidRDefault="004F68AC" w:rsidP="000F749F">
            <w:pPr>
              <w:spacing w:after="0"/>
              <w:rPr>
                <w:rFonts w:cs="Calibri"/>
                <w:bCs/>
                <w:sz w:val="18"/>
                <w:szCs w:val="18"/>
              </w:rPr>
            </w:pPr>
            <w:r w:rsidRPr="00A76D94">
              <w:rPr>
                <w:rFonts w:cs="Calibri"/>
                <w:bCs/>
                <w:sz w:val="18"/>
                <w:szCs w:val="18"/>
              </w:rPr>
              <w:t>±0,5%</w:t>
            </w:r>
          </w:p>
        </w:tc>
      </w:tr>
      <w:tr w:rsidR="004F68AC" w:rsidRPr="00A76D94" w14:paraId="68937446" w14:textId="77777777" w:rsidTr="004F68AC">
        <w:trPr>
          <w:cantSplit/>
        </w:trPr>
        <w:tc>
          <w:tcPr>
            <w:tcW w:w="6663" w:type="dxa"/>
            <w:tcBorders>
              <w:left w:val="single" w:sz="6" w:space="0" w:color="000000"/>
              <w:bottom w:val="single" w:sz="6" w:space="0" w:color="000000"/>
              <w:right w:val="single" w:sz="4" w:space="0" w:color="auto"/>
            </w:tcBorders>
          </w:tcPr>
          <w:p w14:paraId="457EBF6E" w14:textId="77777777" w:rsidR="004F68AC" w:rsidRPr="00A76D94" w:rsidRDefault="004F68AC" w:rsidP="000F749F">
            <w:pPr>
              <w:spacing w:after="0"/>
              <w:rPr>
                <w:rFonts w:cs="Calibri"/>
                <w:bCs/>
                <w:sz w:val="18"/>
                <w:szCs w:val="18"/>
              </w:rPr>
            </w:pPr>
            <w:r w:rsidRPr="00A76D94">
              <w:rPr>
                <w:rFonts w:cs="Calibri"/>
                <w:bCs/>
                <w:sz w:val="18"/>
                <w:szCs w:val="18"/>
              </w:rPr>
              <w:t>Płaskość powierzchni (maksymalne odchylenie):</w:t>
            </w:r>
          </w:p>
          <w:p w14:paraId="2A82AB17" w14:textId="77777777" w:rsidR="004F68AC" w:rsidRPr="00A76D94" w:rsidRDefault="004F68AC" w:rsidP="000F749F">
            <w:pPr>
              <w:spacing w:after="0"/>
              <w:rPr>
                <w:rFonts w:cs="Calibri"/>
                <w:bCs/>
                <w:sz w:val="18"/>
                <w:szCs w:val="18"/>
              </w:rPr>
            </w:pPr>
            <w:r w:rsidRPr="00A76D94">
              <w:rPr>
                <w:rFonts w:cs="Calibri"/>
                <w:bCs/>
                <w:sz w:val="18"/>
                <w:szCs w:val="18"/>
              </w:rPr>
              <w:t xml:space="preserve"> - krzywizna środków w odniesieniu do odpowiedniego</w:t>
            </w:r>
          </w:p>
          <w:p w14:paraId="71EA59CF" w14:textId="77777777" w:rsidR="004F68AC" w:rsidRPr="00A76D94" w:rsidRDefault="004F68AC" w:rsidP="000F749F">
            <w:pPr>
              <w:spacing w:after="0"/>
              <w:rPr>
                <w:rFonts w:cs="Calibri"/>
                <w:bCs/>
                <w:sz w:val="18"/>
                <w:szCs w:val="18"/>
              </w:rPr>
            </w:pPr>
            <w:r w:rsidRPr="00A76D94">
              <w:rPr>
                <w:rFonts w:cs="Calibri"/>
                <w:bCs/>
                <w:sz w:val="18"/>
                <w:szCs w:val="18"/>
              </w:rPr>
              <w:t xml:space="preserve"> wymiaru roboczego</w:t>
            </w:r>
            <w:r w:rsidRPr="00A76D94">
              <w:rPr>
                <w:rFonts w:cs="Calibri"/>
                <w:bCs/>
                <w:sz w:val="18"/>
                <w:szCs w:val="18"/>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46844CD7" w14:textId="77777777" w:rsidR="004F68AC" w:rsidRPr="00A76D94" w:rsidRDefault="004F68AC" w:rsidP="000F749F">
            <w:pPr>
              <w:spacing w:after="0"/>
              <w:rPr>
                <w:rFonts w:cs="Calibri"/>
                <w:bCs/>
                <w:sz w:val="18"/>
                <w:szCs w:val="18"/>
              </w:rPr>
            </w:pPr>
            <w:r w:rsidRPr="00A76D94">
              <w:rPr>
                <w:rFonts w:cs="Calibri"/>
                <w:bCs/>
                <w:sz w:val="18"/>
                <w:szCs w:val="18"/>
              </w:rPr>
              <w:t>±0,5%</w:t>
            </w:r>
          </w:p>
        </w:tc>
      </w:tr>
      <w:tr w:rsidR="004F68AC" w:rsidRPr="00A76D94" w14:paraId="2514D189" w14:textId="77777777" w:rsidTr="004F68AC">
        <w:trPr>
          <w:cantSplit/>
        </w:trPr>
        <w:tc>
          <w:tcPr>
            <w:tcW w:w="6663" w:type="dxa"/>
            <w:tcBorders>
              <w:left w:val="single" w:sz="6" w:space="0" w:color="000000"/>
              <w:bottom w:val="single" w:sz="6" w:space="0" w:color="000000"/>
              <w:right w:val="single" w:sz="4" w:space="0" w:color="auto"/>
            </w:tcBorders>
          </w:tcPr>
          <w:p w14:paraId="7BE096B0" w14:textId="77777777" w:rsidR="004F68AC" w:rsidRPr="00A76D94" w:rsidRDefault="004F68AC" w:rsidP="000F749F">
            <w:pPr>
              <w:spacing w:after="0"/>
              <w:rPr>
                <w:rFonts w:cs="Calibri"/>
                <w:bCs/>
                <w:sz w:val="18"/>
                <w:szCs w:val="18"/>
              </w:rPr>
            </w:pPr>
            <w:r w:rsidRPr="00A76D94">
              <w:rPr>
                <w:rFonts w:cs="Calibri"/>
                <w:bCs/>
                <w:sz w:val="18"/>
                <w:szCs w:val="18"/>
              </w:rPr>
              <w:t>Płaskość powierzchni (maksymalne odchylenie):</w:t>
            </w:r>
          </w:p>
          <w:p w14:paraId="7201E867" w14:textId="77777777" w:rsidR="004F68AC" w:rsidRPr="00A76D94" w:rsidRDefault="004F68AC" w:rsidP="000F749F">
            <w:pPr>
              <w:spacing w:after="0"/>
              <w:rPr>
                <w:rFonts w:cs="Calibri"/>
                <w:bCs/>
                <w:sz w:val="18"/>
                <w:szCs w:val="18"/>
              </w:rPr>
            </w:pPr>
            <w:r w:rsidRPr="00A76D94">
              <w:rPr>
                <w:rFonts w:cs="Calibri"/>
                <w:bCs/>
                <w:sz w:val="18"/>
                <w:szCs w:val="18"/>
              </w:rPr>
              <w:t xml:space="preserve"> - wypaczenie odniesione do przekątnej obliczonej</w:t>
            </w:r>
          </w:p>
          <w:p w14:paraId="4E3DAB08" w14:textId="77777777" w:rsidR="004F68AC" w:rsidRPr="00A76D94" w:rsidRDefault="004F68AC" w:rsidP="000F749F">
            <w:pPr>
              <w:spacing w:after="0"/>
              <w:rPr>
                <w:rFonts w:cs="Calibri"/>
                <w:bCs/>
                <w:sz w:val="18"/>
                <w:szCs w:val="18"/>
              </w:rPr>
            </w:pPr>
            <w:r w:rsidRPr="00A76D94">
              <w:rPr>
                <w:rFonts w:cs="Calibri"/>
                <w:bCs/>
                <w:sz w:val="18"/>
                <w:szCs w:val="18"/>
              </w:rPr>
              <w:t xml:space="preserve"> z wymiarów roboczych</w:t>
            </w:r>
            <w:r w:rsidRPr="00A76D94">
              <w:rPr>
                <w:rFonts w:cs="Calibri"/>
                <w:bCs/>
                <w:sz w:val="18"/>
                <w:szCs w:val="18"/>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2ED7363D" w14:textId="77777777" w:rsidR="004F68AC" w:rsidRPr="00A76D94" w:rsidRDefault="004F68AC" w:rsidP="000F749F">
            <w:pPr>
              <w:spacing w:after="0"/>
              <w:rPr>
                <w:rFonts w:cs="Calibri"/>
                <w:bCs/>
                <w:sz w:val="18"/>
                <w:szCs w:val="18"/>
              </w:rPr>
            </w:pPr>
            <w:r w:rsidRPr="00A76D94">
              <w:rPr>
                <w:rFonts w:cs="Calibri"/>
                <w:bCs/>
                <w:sz w:val="18"/>
                <w:szCs w:val="18"/>
              </w:rPr>
              <w:t>±0,5%</w:t>
            </w:r>
          </w:p>
        </w:tc>
      </w:tr>
      <w:tr w:rsidR="004F68AC" w:rsidRPr="00A76D94" w14:paraId="1B294650" w14:textId="77777777" w:rsidTr="004F68AC">
        <w:trPr>
          <w:cantSplit/>
        </w:trPr>
        <w:tc>
          <w:tcPr>
            <w:tcW w:w="6663" w:type="dxa"/>
            <w:tcBorders>
              <w:left w:val="single" w:sz="6" w:space="0" w:color="000000"/>
              <w:bottom w:val="single" w:sz="6" w:space="0" w:color="000000"/>
              <w:right w:val="single" w:sz="4" w:space="0" w:color="auto"/>
            </w:tcBorders>
          </w:tcPr>
          <w:p w14:paraId="2AB72AB8" w14:textId="77777777" w:rsidR="004F68AC" w:rsidRPr="00A76D94" w:rsidRDefault="004F68AC" w:rsidP="000F749F">
            <w:pPr>
              <w:spacing w:after="0"/>
              <w:rPr>
                <w:rFonts w:cs="Calibri"/>
                <w:bCs/>
                <w:sz w:val="18"/>
                <w:szCs w:val="18"/>
              </w:rPr>
            </w:pPr>
            <w:r w:rsidRPr="00A76D94">
              <w:rPr>
                <w:rFonts w:cs="Calibri"/>
                <w:bCs/>
                <w:sz w:val="18"/>
                <w:szCs w:val="18"/>
              </w:rPr>
              <w:t>Jakość powierzchni licowej</w:t>
            </w:r>
            <w:r w:rsidRPr="00A76D94">
              <w:rPr>
                <w:rFonts w:cs="Calibri"/>
                <w:bCs/>
                <w:sz w:val="18"/>
                <w:szCs w:val="18"/>
              </w:rPr>
              <w:tab/>
            </w:r>
          </w:p>
          <w:p w14:paraId="4FEEA64A" w14:textId="77777777" w:rsidR="004F68AC" w:rsidRPr="00A76D94" w:rsidRDefault="004F68AC" w:rsidP="000F749F">
            <w:pPr>
              <w:spacing w:after="0"/>
              <w:rPr>
                <w:rFonts w:cs="Calibri"/>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6E4FBC" w14:textId="77777777" w:rsidR="004F68AC" w:rsidRPr="00A76D94" w:rsidRDefault="004F68AC" w:rsidP="000F749F">
            <w:pPr>
              <w:spacing w:after="0"/>
              <w:rPr>
                <w:rFonts w:cs="Calibri"/>
                <w:bCs/>
                <w:sz w:val="18"/>
                <w:szCs w:val="18"/>
              </w:rPr>
            </w:pPr>
            <w:r w:rsidRPr="00A76D94">
              <w:rPr>
                <w:rFonts w:cs="Calibri"/>
                <w:bCs/>
                <w:sz w:val="18"/>
                <w:szCs w:val="18"/>
              </w:rPr>
              <w:t xml:space="preserve">Minimum 95% płytek nie powinno mieć widocznych wad powodujących pogorszenie wyglądu </w:t>
            </w:r>
            <w:r w:rsidRPr="00A76D94">
              <w:rPr>
                <w:rFonts w:cs="Calibri"/>
                <w:bCs/>
                <w:sz w:val="18"/>
                <w:szCs w:val="18"/>
              </w:rPr>
              <w:br/>
              <w:t>powierzchni ułożonych z płytek</w:t>
            </w:r>
          </w:p>
        </w:tc>
      </w:tr>
      <w:tr w:rsidR="004F68AC" w:rsidRPr="00A76D94" w14:paraId="1810DB60" w14:textId="77777777" w:rsidTr="004F68AC">
        <w:trPr>
          <w:cantSplit/>
        </w:trPr>
        <w:tc>
          <w:tcPr>
            <w:tcW w:w="6663" w:type="dxa"/>
            <w:tcBorders>
              <w:left w:val="single" w:sz="6" w:space="0" w:color="000000"/>
              <w:bottom w:val="single" w:sz="6" w:space="0" w:color="000000"/>
              <w:right w:val="single" w:sz="4" w:space="0" w:color="auto"/>
            </w:tcBorders>
          </w:tcPr>
          <w:p w14:paraId="197B1B3E" w14:textId="77777777" w:rsidR="004F68AC" w:rsidRPr="00A76D94" w:rsidRDefault="004F68AC" w:rsidP="000F749F">
            <w:pPr>
              <w:spacing w:after="0"/>
              <w:rPr>
                <w:rFonts w:cs="Calibri"/>
                <w:b/>
                <w:bCs/>
                <w:sz w:val="18"/>
                <w:szCs w:val="18"/>
              </w:rPr>
            </w:pPr>
            <w:r w:rsidRPr="00A76D94">
              <w:rPr>
                <w:rFonts w:cs="Calibri"/>
                <w:b/>
                <w:bCs/>
                <w:sz w:val="18"/>
                <w:szCs w:val="18"/>
              </w:rPr>
              <w:t>Właściwości fizyczne</w:t>
            </w:r>
            <w:r w:rsidRPr="00A76D94">
              <w:rPr>
                <w:rFonts w:cs="Calibri"/>
                <w:b/>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22D0EB7F" w14:textId="77777777" w:rsidR="004F68AC" w:rsidRPr="00A76D94" w:rsidRDefault="004F68AC" w:rsidP="000F749F">
            <w:pPr>
              <w:spacing w:after="0"/>
              <w:rPr>
                <w:rFonts w:cs="Calibri"/>
                <w:bCs/>
                <w:sz w:val="18"/>
                <w:szCs w:val="18"/>
              </w:rPr>
            </w:pPr>
          </w:p>
        </w:tc>
      </w:tr>
      <w:tr w:rsidR="004F68AC" w:rsidRPr="00A76D94" w14:paraId="7A3FEA1B" w14:textId="77777777" w:rsidTr="004F68AC">
        <w:trPr>
          <w:cantSplit/>
        </w:trPr>
        <w:tc>
          <w:tcPr>
            <w:tcW w:w="6663" w:type="dxa"/>
            <w:tcBorders>
              <w:left w:val="single" w:sz="6" w:space="0" w:color="000000"/>
              <w:bottom w:val="single" w:sz="6" w:space="0" w:color="000000"/>
              <w:right w:val="single" w:sz="4" w:space="0" w:color="auto"/>
            </w:tcBorders>
          </w:tcPr>
          <w:p w14:paraId="59BCBF20" w14:textId="77777777" w:rsidR="004F68AC" w:rsidRPr="00A76D94" w:rsidRDefault="004F68AC" w:rsidP="000F749F">
            <w:pPr>
              <w:spacing w:after="0"/>
              <w:rPr>
                <w:rFonts w:cs="Calibri"/>
                <w:bCs/>
                <w:sz w:val="18"/>
                <w:szCs w:val="18"/>
              </w:rPr>
            </w:pPr>
            <w:r w:rsidRPr="00A76D94">
              <w:rPr>
                <w:rFonts w:cs="Calibri"/>
                <w:bCs/>
                <w:sz w:val="18"/>
                <w:szCs w:val="18"/>
              </w:rPr>
              <w:t>Nasiąkliwość wodna</w:t>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38FD12E1" w14:textId="77777777" w:rsidR="004F68AC" w:rsidRPr="00A76D94" w:rsidRDefault="004F68AC" w:rsidP="000F749F">
            <w:pPr>
              <w:spacing w:after="0"/>
              <w:rPr>
                <w:rFonts w:cs="Calibri"/>
                <w:bCs/>
                <w:sz w:val="18"/>
                <w:szCs w:val="18"/>
              </w:rPr>
            </w:pPr>
            <w:r w:rsidRPr="00A76D94">
              <w:rPr>
                <w:rFonts w:cs="Calibri"/>
                <w:bCs/>
                <w:sz w:val="18"/>
                <w:szCs w:val="18"/>
              </w:rPr>
              <w:t>Średnio &lt; 3%</w:t>
            </w:r>
          </w:p>
          <w:p w14:paraId="5FCA1CED" w14:textId="77777777" w:rsidR="004F68AC" w:rsidRPr="00A76D94" w:rsidRDefault="004F68AC" w:rsidP="000F749F">
            <w:pPr>
              <w:spacing w:after="0"/>
              <w:rPr>
                <w:rFonts w:cs="Calibri"/>
                <w:bCs/>
                <w:sz w:val="18"/>
                <w:szCs w:val="18"/>
              </w:rPr>
            </w:pPr>
            <w:r w:rsidRPr="00A76D94">
              <w:rPr>
                <w:rFonts w:cs="Calibri"/>
                <w:bCs/>
                <w:sz w:val="18"/>
                <w:szCs w:val="18"/>
              </w:rPr>
              <w:t>Max wartość jednostkowa 3.3%</w:t>
            </w:r>
          </w:p>
        </w:tc>
      </w:tr>
      <w:tr w:rsidR="004F68AC" w:rsidRPr="00A76D94" w14:paraId="04DE5BBA" w14:textId="77777777" w:rsidTr="004F68AC">
        <w:trPr>
          <w:cantSplit/>
        </w:trPr>
        <w:tc>
          <w:tcPr>
            <w:tcW w:w="6663" w:type="dxa"/>
            <w:tcBorders>
              <w:left w:val="single" w:sz="6" w:space="0" w:color="000000"/>
              <w:bottom w:val="single" w:sz="6" w:space="0" w:color="000000"/>
              <w:right w:val="single" w:sz="4" w:space="0" w:color="auto"/>
            </w:tcBorders>
          </w:tcPr>
          <w:p w14:paraId="01050925" w14:textId="77777777" w:rsidR="004F68AC" w:rsidRPr="00A76D94" w:rsidRDefault="004F68AC" w:rsidP="000F749F">
            <w:pPr>
              <w:spacing w:after="0"/>
              <w:rPr>
                <w:rFonts w:cs="Calibri"/>
                <w:bCs/>
                <w:sz w:val="18"/>
                <w:szCs w:val="18"/>
              </w:rPr>
            </w:pPr>
            <w:r w:rsidRPr="00A76D94">
              <w:rPr>
                <w:rFonts w:cs="Calibri"/>
                <w:bCs/>
                <w:sz w:val="18"/>
                <w:szCs w:val="18"/>
              </w:rPr>
              <w:t>Wytrzymałość na zginanie</w:t>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393C8352" w14:textId="77777777" w:rsidR="004F68AC" w:rsidRPr="00A76D94" w:rsidRDefault="004F68AC" w:rsidP="000F749F">
            <w:pPr>
              <w:spacing w:after="0"/>
              <w:rPr>
                <w:rFonts w:cs="Calibri"/>
                <w:bCs/>
                <w:sz w:val="18"/>
                <w:szCs w:val="18"/>
              </w:rPr>
            </w:pPr>
            <w:r w:rsidRPr="00A76D94">
              <w:rPr>
                <w:rFonts w:cs="Calibri"/>
                <w:bCs/>
                <w:sz w:val="18"/>
                <w:szCs w:val="18"/>
              </w:rPr>
              <w:t>Minimum 27 N/mm2</w:t>
            </w:r>
          </w:p>
        </w:tc>
      </w:tr>
      <w:tr w:rsidR="004F68AC" w:rsidRPr="00A76D94" w14:paraId="587C906A" w14:textId="77777777" w:rsidTr="004F68AC">
        <w:trPr>
          <w:cantSplit/>
        </w:trPr>
        <w:tc>
          <w:tcPr>
            <w:tcW w:w="6663" w:type="dxa"/>
            <w:tcBorders>
              <w:left w:val="single" w:sz="6" w:space="0" w:color="000000"/>
              <w:bottom w:val="single" w:sz="6" w:space="0" w:color="000000"/>
              <w:right w:val="single" w:sz="4" w:space="0" w:color="auto"/>
            </w:tcBorders>
          </w:tcPr>
          <w:p w14:paraId="6171B1C7" w14:textId="77777777" w:rsidR="004F68AC" w:rsidRPr="00A76D94" w:rsidRDefault="004F68AC" w:rsidP="000F749F">
            <w:pPr>
              <w:spacing w:after="0"/>
              <w:rPr>
                <w:rFonts w:cs="Calibri"/>
                <w:bCs/>
                <w:sz w:val="18"/>
                <w:szCs w:val="18"/>
              </w:rPr>
            </w:pPr>
            <w:r w:rsidRPr="00A76D94">
              <w:rPr>
                <w:rFonts w:cs="Calibri"/>
                <w:bCs/>
                <w:sz w:val="18"/>
                <w:szCs w:val="18"/>
              </w:rPr>
              <w:t>Twardość powierzchni</w:t>
            </w:r>
            <w:r w:rsidRPr="00A76D94">
              <w:rPr>
                <w:rFonts w:cs="Calibri"/>
                <w:bCs/>
                <w:sz w:val="18"/>
                <w:szCs w:val="18"/>
              </w:rPr>
              <w:tab/>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61BE1CDF" w14:textId="77777777" w:rsidR="004F68AC" w:rsidRPr="00A76D94" w:rsidRDefault="004F68AC" w:rsidP="000F749F">
            <w:pPr>
              <w:spacing w:after="0"/>
              <w:rPr>
                <w:rFonts w:cs="Calibri"/>
                <w:bCs/>
                <w:sz w:val="18"/>
                <w:szCs w:val="18"/>
              </w:rPr>
            </w:pPr>
            <w:r w:rsidRPr="00A76D94">
              <w:rPr>
                <w:rFonts w:cs="Calibri"/>
                <w:bCs/>
                <w:sz w:val="18"/>
                <w:szCs w:val="18"/>
              </w:rPr>
              <w:t>Min 6 (w skali MOHSA)</w:t>
            </w:r>
          </w:p>
        </w:tc>
      </w:tr>
      <w:tr w:rsidR="004F68AC" w:rsidRPr="00A76D94" w14:paraId="6E20063D" w14:textId="77777777" w:rsidTr="004F68AC">
        <w:trPr>
          <w:cantSplit/>
        </w:trPr>
        <w:tc>
          <w:tcPr>
            <w:tcW w:w="6663" w:type="dxa"/>
            <w:tcBorders>
              <w:left w:val="single" w:sz="6" w:space="0" w:color="000000"/>
              <w:bottom w:val="single" w:sz="6" w:space="0" w:color="000000"/>
              <w:right w:val="single" w:sz="4" w:space="0" w:color="auto"/>
            </w:tcBorders>
          </w:tcPr>
          <w:p w14:paraId="3DBD19FC" w14:textId="77777777" w:rsidR="004F68AC" w:rsidRPr="00A76D94" w:rsidRDefault="004F68AC" w:rsidP="000F749F">
            <w:pPr>
              <w:spacing w:after="0"/>
              <w:rPr>
                <w:rFonts w:cs="Calibri"/>
                <w:bCs/>
                <w:sz w:val="18"/>
                <w:szCs w:val="18"/>
              </w:rPr>
            </w:pPr>
            <w:r w:rsidRPr="00A76D94">
              <w:rPr>
                <w:rFonts w:cs="Calibri"/>
                <w:bCs/>
                <w:sz w:val="18"/>
                <w:szCs w:val="18"/>
              </w:rPr>
              <w:t>Odporność na ścieranie wgłębne ( strata objętości )</w:t>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1A9AAC78" w14:textId="77777777" w:rsidR="004F68AC" w:rsidRPr="00A76D94" w:rsidRDefault="004F68AC" w:rsidP="000F749F">
            <w:pPr>
              <w:spacing w:after="0"/>
              <w:rPr>
                <w:rFonts w:cs="Calibri"/>
                <w:bCs/>
                <w:sz w:val="18"/>
                <w:szCs w:val="18"/>
                <w:vertAlign w:val="superscript"/>
              </w:rPr>
            </w:pPr>
            <w:r w:rsidRPr="00A76D94">
              <w:rPr>
                <w:rFonts w:cs="Calibri"/>
                <w:bCs/>
                <w:sz w:val="18"/>
                <w:szCs w:val="18"/>
              </w:rPr>
              <w:t>max. 200mm</w:t>
            </w:r>
            <w:r w:rsidRPr="00A76D94">
              <w:rPr>
                <w:rFonts w:cs="Calibri"/>
                <w:bCs/>
                <w:sz w:val="18"/>
                <w:szCs w:val="18"/>
                <w:vertAlign w:val="superscript"/>
              </w:rPr>
              <w:t>3</w:t>
            </w:r>
          </w:p>
        </w:tc>
      </w:tr>
      <w:tr w:rsidR="004F68AC" w:rsidRPr="00A76D94" w14:paraId="7A2D0199" w14:textId="77777777" w:rsidTr="004F68AC">
        <w:trPr>
          <w:cantSplit/>
        </w:trPr>
        <w:tc>
          <w:tcPr>
            <w:tcW w:w="6663" w:type="dxa"/>
            <w:tcBorders>
              <w:left w:val="single" w:sz="6" w:space="0" w:color="000000"/>
              <w:bottom w:val="single" w:sz="6" w:space="0" w:color="000000"/>
              <w:right w:val="single" w:sz="4" w:space="0" w:color="auto"/>
            </w:tcBorders>
          </w:tcPr>
          <w:p w14:paraId="5D9C4F84" w14:textId="77777777" w:rsidR="004F68AC" w:rsidRPr="00A76D94" w:rsidRDefault="004F68AC" w:rsidP="000F749F">
            <w:pPr>
              <w:spacing w:after="0"/>
              <w:rPr>
                <w:rFonts w:cs="Calibri"/>
                <w:bCs/>
                <w:sz w:val="18"/>
                <w:szCs w:val="18"/>
              </w:rPr>
            </w:pPr>
            <w:r w:rsidRPr="00A76D94">
              <w:rPr>
                <w:rFonts w:cs="Calibri"/>
                <w:bCs/>
                <w:sz w:val="18"/>
                <w:szCs w:val="18"/>
              </w:rPr>
              <w:t xml:space="preserve">Współczynnik linowej rozszerzalności cieplnej od temperatury pokojowej do </w:t>
            </w:r>
            <w:smartTag w:uri="urn:schemas-microsoft-com:office:smarttags" w:element="metricconverter">
              <w:smartTagPr>
                <w:attr w:name="ProductID" w:val="100ﾰC"/>
              </w:smartTagPr>
              <w:r w:rsidRPr="00A76D94">
                <w:rPr>
                  <w:rFonts w:cs="Calibri"/>
                  <w:bCs/>
                  <w:sz w:val="18"/>
                  <w:szCs w:val="18"/>
                </w:rPr>
                <w:t>100°C</w:t>
              </w:r>
            </w:smartTag>
            <w:r w:rsidRPr="00A76D94">
              <w:rPr>
                <w:rFonts w:cs="Calibri"/>
                <w:bCs/>
                <w:sz w:val="18"/>
                <w:szCs w:val="18"/>
              </w:rPr>
              <w:tab/>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50A35072" w14:textId="77777777" w:rsidR="004F68AC" w:rsidRPr="00A76D94" w:rsidRDefault="004F68AC" w:rsidP="000F749F">
            <w:pPr>
              <w:spacing w:after="0"/>
              <w:rPr>
                <w:rFonts w:cs="Calibri"/>
                <w:bCs/>
                <w:sz w:val="18"/>
                <w:szCs w:val="18"/>
                <w:vertAlign w:val="superscript"/>
              </w:rPr>
            </w:pPr>
            <w:r w:rsidRPr="00A76D94">
              <w:rPr>
                <w:rFonts w:cs="Calibri"/>
                <w:bCs/>
                <w:sz w:val="18"/>
                <w:szCs w:val="18"/>
              </w:rPr>
              <w:t>max. 9x10</w:t>
            </w:r>
            <w:r w:rsidRPr="00A76D94">
              <w:rPr>
                <w:rFonts w:cs="Calibri"/>
                <w:bCs/>
                <w:sz w:val="18"/>
                <w:szCs w:val="18"/>
                <w:vertAlign w:val="superscript"/>
              </w:rPr>
              <w:t>-6</w:t>
            </w:r>
            <w:r w:rsidRPr="00A76D94">
              <w:rPr>
                <w:rFonts w:cs="Calibri"/>
                <w:bCs/>
                <w:sz w:val="18"/>
                <w:szCs w:val="18"/>
              </w:rPr>
              <w:t xml:space="preserve"> xK</w:t>
            </w:r>
            <w:r w:rsidRPr="00A76D94">
              <w:rPr>
                <w:rFonts w:cs="Calibri"/>
                <w:bCs/>
                <w:sz w:val="18"/>
                <w:szCs w:val="18"/>
                <w:vertAlign w:val="superscript"/>
              </w:rPr>
              <w:t>-1</w:t>
            </w:r>
          </w:p>
        </w:tc>
      </w:tr>
      <w:tr w:rsidR="004F68AC" w:rsidRPr="00A76D94" w14:paraId="0BFB8AE5" w14:textId="77777777" w:rsidTr="004F68AC">
        <w:trPr>
          <w:cantSplit/>
        </w:trPr>
        <w:tc>
          <w:tcPr>
            <w:tcW w:w="6663" w:type="dxa"/>
            <w:tcBorders>
              <w:left w:val="single" w:sz="6" w:space="0" w:color="000000"/>
              <w:bottom w:val="single" w:sz="6" w:space="0" w:color="000000"/>
              <w:right w:val="single" w:sz="4" w:space="0" w:color="auto"/>
            </w:tcBorders>
          </w:tcPr>
          <w:p w14:paraId="2BA34FCE" w14:textId="77777777" w:rsidR="004F68AC" w:rsidRPr="00A76D94" w:rsidRDefault="004F68AC" w:rsidP="000F749F">
            <w:pPr>
              <w:spacing w:after="0"/>
              <w:rPr>
                <w:rFonts w:cs="Calibri"/>
                <w:bCs/>
                <w:sz w:val="18"/>
                <w:szCs w:val="18"/>
              </w:rPr>
            </w:pPr>
            <w:r w:rsidRPr="00A76D94">
              <w:rPr>
                <w:rFonts w:cs="Calibri"/>
                <w:bCs/>
                <w:sz w:val="18"/>
                <w:szCs w:val="18"/>
              </w:rPr>
              <w:t>Odporność na szok termiczny</w:t>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33396A2D" w14:textId="77777777" w:rsidR="004F68AC" w:rsidRPr="00A76D94" w:rsidRDefault="004F68AC" w:rsidP="000F749F">
            <w:pPr>
              <w:spacing w:after="0"/>
              <w:rPr>
                <w:rFonts w:cs="Calibri"/>
                <w:bCs/>
                <w:sz w:val="18"/>
                <w:szCs w:val="18"/>
              </w:rPr>
            </w:pPr>
            <w:r w:rsidRPr="00A76D94">
              <w:rPr>
                <w:rFonts w:cs="Calibri"/>
                <w:bCs/>
                <w:sz w:val="18"/>
                <w:szCs w:val="18"/>
              </w:rPr>
              <w:t>wymagana</w:t>
            </w:r>
          </w:p>
        </w:tc>
      </w:tr>
      <w:tr w:rsidR="004F68AC" w:rsidRPr="00A76D94" w14:paraId="032D190E" w14:textId="77777777" w:rsidTr="004F68AC">
        <w:trPr>
          <w:cantSplit/>
        </w:trPr>
        <w:tc>
          <w:tcPr>
            <w:tcW w:w="6663" w:type="dxa"/>
            <w:tcBorders>
              <w:left w:val="single" w:sz="6" w:space="0" w:color="000000"/>
              <w:bottom w:val="single" w:sz="6" w:space="0" w:color="000000"/>
              <w:right w:val="single" w:sz="4" w:space="0" w:color="auto"/>
            </w:tcBorders>
          </w:tcPr>
          <w:p w14:paraId="4C0C39EC" w14:textId="77777777" w:rsidR="004F68AC" w:rsidRPr="00A76D94" w:rsidRDefault="004F68AC" w:rsidP="000F749F">
            <w:pPr>
              <w:spacing w:after="0"/>
              <w:rPr>
                <w:rFonts w:cs="Calibri"/>
                <w:bCs/>
                <w:sz w:val="18"/>
                <w:szCs w:val="18"/>
              </w:rPr>
            </w:pPr>
            <w:r w:rsidRPr="00A76D94">
              <w:rPr>
                <w:rFonts w:cs="Calibri"/>
                <w:bCs/>
                <w:sz w:val="18"/>
                <w:szCs w:val="18"/>
              </w:rPr>
              <w:t>Odporność na pęknięcia włoskowate</w:t>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0C16FE8F" w14:textId="77777777" w:rsidR="004F68AC" w:rsidRPr="00A76D94" w:rsidRDefault="004F68AC" w:rsidP="000F749F">
            <w:pPr>
              <w:spacing w:after="0"/>
              <w:rPr>
                <w:rFonts w:cs="Calibri"/>
                <w:bCs/>
                <w:sz w:val="18"/>
                <w:szCs w:val="18"/>
              </w:rPr>
            </w:pPr>
            <w:r w:rsidRPr="00A76D94">
              <w:rPr>
                <w:rFonts w:cs="Calibri"/>
                <w:bCs/>
                <w:sz w:val="18"/>
                <w:szCs w:val="18"/>
              </w:rPr>
              <w:t>wymagana</w:t>
            </w:r>
          </w:p>
        </w:tc>
      </w:tr>
      <w:tr w:rsidR="004F68AC" w:rsidRPr="00A76D94" w14:paraId="6D8D2FF7" w14:textId="77777777" w:rsidTr="004F68AC">
        <w:trPr>
          <w:cantSplit/>
        </w:trPr>
        <w:tc>
          <w:tcPr>
            <w:tcW w:w="6663" w:type="dxa"/>
            <w:tcBorders>
              <w:left w:val="single" w:sz="6" w:space="0" w:color="000000"/>
              <w:bottom w:val="single" w:sz="6" w:space="0" w:color="000000"/>
              <w:right w:val="single" w:sz="4" w:space="0" w:color="auto"/>
            </w:tcBorders>
          </w:tcPr>
          <w:p w14:paraId="7426E322" w14:textId="77777777" w:rsidR="004F68AC" w:rsidRPr="00A76D94" w:rsidRDefault="004F68AC" w:rsidP="000F749F">
            <w:pPr>
              <w:spacing w:after="0"/>
              <w:rPr>
                <w:rFonts w:cs="Calibri"/>
                <w:bCs/>
                <w:sz w:val="18"/>
                <w:szCs w:val="18"/>
              </w:rPr>
            </w:pPr>
            <w:r w:rsidRPr="00A76D94">
              <w:rPr>
                <w:rFonts w:cs="Calibri"/>
                <w:bCs/>
                <w:sz w:val="18"/>
                <w:szCs w:val="18"/>
              </w:rPr>
              <w:t>Mrozoodporność</w:t>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12E48046" w14:textId="77777777" w:rsidR="004F68AC" w:rsidRPr="00A76D94" w:rsidRDefault="004F68AC" w:rsidP="000F749F">
            <w:pPr>
              <w:spacing w:after="0"/>
              <w:rPr>
                <w:rFonts w:cs="Calibri"/>
                <w:bCs/>
                <w:sz w:val="18"/>
                <w:szCs w:val="18"/>
              </w:rPr>
            </w:pPr>
            <w:r w:rsidRPr="00A76D94">
              <w:rPr>
                <w:rFonts w:cs="Calibri"/>
                <w:bCs/>
                <w:sz w:val="18"/>
                <w:szCs w:val="18"/>
              </w:rPr>
              <w:t>wymagana</w:t>
            </w:r>
          </w:p>
        </w:tc>
      </w:tr>
      <w:tr w:rsidR="004F68AC" w:rsidRPr="00A76D94" w14:paraId="21EDF3C6" w14:textId="77777777" w:rsidTr="004F68AC">
        <w:trPr>
          <w:cantSplit/>
        </w:trPr>
        <w:tc>
          <w:tcPr>
            <w:tcW w:w="6663" w:type="dxa"/>
            <w:tcBorders>
              <w:left w:val="single" w:sz="6" w:space="0" w:color="000000"/>
              <w:bottom w:val="single" w:sz="6" w:space="0" w:color="000000"/>
              <w:right w:val="single" w:sz="4" w:space="0" w:color="auto"/>
            </w:tcBorders>
          </w:tcPr>
          <w:p w14:paraId="5C760C71" w14:textId="77777777" w:rsidR="004F68AC" w:rsidRPr="00A76D94" w:rsidRDefault="004F68AC" w:rsidP="000F749F">
            <w:pPr>
              <w:spacing w:after="0"/>
              <w:rPr>
                <w:rFonts w:cs="Calibri"/>
                <w:b/>
                <w:bCs/>
                <w:sz w:val="18"/>
                <w:szCs w:val="18"/>
              </w:rPr>
            </w:pPr>
            <w:r w:rsidRPr="00A76D94">
              <w:rPr>
                <w:rFonts w:cs="Calibri"/>
                <w:b/>
                <w:bCs/>
                <w:sz w:val="18"/>
                <w:szCs w:val="18"/>
              </w:rPr>
              <w:t>3.Właściwości chemiczne</w:t>
            </w:r>
          </w:p>
        </w:tc>
        <w:tc>
          <w:tcPr>
            <w:tcW w:w="1701" w:type="dxa"/>
            <w:tcBorders>
              <w:top w:val="single" w:sz="4" w:space="0" w:color="auto"/>
              <w:left w:val="single" w:sz="4" w:space="0" w:color="auto"/>
              <w:bottom w:val="single" w:sz="4" w:space="0" w:color="auto"/>
              <w:right w:val="single" w:sz="4" w:space="0" w:color="auto"/>
            </w:tcBorders>
          </w:tcPr>
          <w:p w14:paraId="37C832AD" w14:textId="77777777" w:rsidR="004F68AC" w:rsidRPr="00A76D94" w:rsidRDefault="004F68AC" w:rsidP="000F749F">
            <w:pPr>
              <w:spacing w:after="0"/>
              <w:rPr>
                <w:rFonts w:cs="Calibri"/>
                <w:bCs/>
                <w:sz w:val="18"/>
                <w:szCs w:val="18"/>
              </w:rPr>
            </w:pPr>
          </w:p>
        </w:tc>
      </w:tr>
      <w:tr w:rsidR="004F68AC" w:rsidRPr="00A76D94" w14:paraId="0DB5FEEF" w14:textId="77777777" w:rsidTr="004F68AC">
        <w:trPr>
          <w:cantSplit/>
        </w:trPr>
        <w:tc>
          <w:tcPr>
            <w:tcW w:w="6663" w:type="dxa"/>
            <w:tcBorders>
              <w:left w:val="single" w:sz="6" w:space="0" w:color="000000"/>
              <w:bottom w:val="single" w:sz="6" w:space="0" w:color="000000"/>
              <w:right w:val="single" w:sz="4" w:space="0" w:color="auto"/>
            </w:tcBorders>
          </w:tcPr>
          <w:p w14:paraId="40ADB95D" w14:textId="77777777" w:rsidR="004F68AC" w:rsidRPr="00A76D94" w:rsidRDefault="004F68AC" w:rsidP="000F749F">
            <w:pPr>
              <w:spacing w:after="0"/>
              <w:rPr>
                <w:rFonts w:cs="Calibri"/>
                <w:bCs/>
                <w:sz w:val="18"/>
                <w:szCs w:val="18"/>
              </w:rPr>
            </w:pPr>
            <w:r w:rsidRPr="00A76D94">
              <w:rPr>
                <w:rFonts w:cs="Calibri"/>
                <w:bCs/>
                <w:sz w:val="18"/>
                <w:szCs w:val="18"/>
              </w:rPr>
              <w:t>Odporność na plamienie</w:t>
            </w:r>
            <w:r w:rsidRPr="00A76D94">
              <w:rPr>
                <w:rFonts w:cs="Calibri"/>
                <w:bCs/>
                <w:sz w:val="18"/>
                <w:szCs w:val="18"/>
              </w:rPr>
              <w:tab/>
            </w:r>
          </w:p>
        </w:tc>
        <w:tc>
          <w:tcPr>
            <w:tcW w:w="1701" w:type="dxa"/>
            <w:tcBorders>
              <w:top w:val="single" w:sz="4" w:space="0" w:color="auto"/>
              <w:left w:val="single" w:sz="4" w:space="0" w:color="auto"/>
              <w:bottom w:val="single" w:sz="4" w:space="0" w:color="auto"/>
              <w:right w:val="single" w:sz="4" w:space="0" w:color="auto"/>
            </w:tcBorders>
          </w:tcPr>
          <w:p w14:paraId="63ACF4BB" w14:textId="77777777" w:rsidR="004F68AC" w:rsidRPr="00A76D94" w:rsidRDefault="004F68AC" w:rsidP="000F749F">
            <w:pPr>
              <w:spacing w:after="0"/>
              <w:rPr>
                <w:rFonts w:cs="Calibri"/>
                <w:bCs/>
                <w:sz w:val="18"/>
                <w:szCs w:val="18"/>
              </w:rPr>
            </w:pPr>
            <w:r w:rsidRPr="00A76D94">
              <w:rPr>
                <w:rFonts w:cs="Calibri"/>
                <w:bCs/>
                <w:sz w:val="18"/>
                <w:szCs w:val="18"/>
              </w:rPr>
              <w:t>wymagana</w:t>
            </w:r>
          </w:p>
        </w:tc>
      </w:tr>
      <w:tr w:rsidR="004F68AC" w:rsidRPr="00A76D94" w14:paraId="4C5321AF" w14:textId="77777777" w:rsidTr="004F68AC">
        <w:trPr>
          <w:cantSplit/>
        </w:trPr>
        <w:tc>
          <w:tcPr>
            <w:tcW w:w="6663" w:type="dxa"/>
            <w:tcBorders>
              <w:left w:val="single" w:sz="6" w:space="0" w:color="000000"/>
              <w:bottom w:val="single" w:sz="6" w:space="0" w:color="000000"/>
              <w:right w:val="single" w:sz="4" w:space="0" w:color="auto"/>
            </w:tcBorders>
          </w:tcPr>
          <w:p w14:paraId="1A01DA0A" w14:textId="77777777" w:rsidR="004F68AC" w:rsidRPr="00A76D94" w:rsidRDefault="004F68AC" w:rsidP="000F749F">
            <w:pPr>
              <w:spacing w:after="0"/>
              <w:rPr>
                <w:rFonts w:cs="Calibri"/>
                <w:bCs/>
                <w:sz w:val="18"/>
                <w:szCs w:val="18"/>
              </w:rPr>
            </w:pPr>
            <w:r w:rsidRPr="00A76D94">
              <w:rPr>
                <w:rFonts w:cs="Calibri"/>
                <w:bCs/>
                <w:sz w:val="18"/>
                <w:szCs w:val="18"/>
              </w:rPr>
              <w:t>Odporność na działanie chemikaliów domowego użytku, za wyjątkiem środków czyszczących zawierających kwas fluorowodorowy i jego sole</w:t>
            </w:r>
          </w:p>
        </w:tc>
        <w:tc>
          <w:tcPr>
            <w:tcW w:w="1701" w:type="dxa"/>
            <w:tcBorders>
              <w:top w:val="single" w:sz="4" w:space="0" w:color="auto"/>
              <w:left w:val="single" w:sz="4" w:space="0" w:color="auto"/>
              <w:bottom w:val="single" w:sz="4" w:space="0" w:color="auto"/>
              <w:right w:val="single" w:sz="4" w:space="0" w:color="auto"/>
            </w:tcBorders>
          </w:tcPr>
          <w:p w14:paraId="5416627C" w14:textId="77777777" w:rsidR="004F68AC" w:rsidRPr="00A76D94" w:rsidRDefault="004F68AC" w:rsidP="000F749F">
            <w:pPr>
              <w:spacing w:after="0"/>
              <w:rPr>
                <w:rFonts w:cs="Calibri"/>
                <w:bCs/>
                <w:sz w:val="18"/>
                <w:szCs w:val="18"/>
              </w:rPr>
            </w:pPr>
            <w:r w:rsidRPr="00A76D94">
              <w:rPr>
                <w:rFonts w:cs="Calibri"/>
                <w:bCs/>
                <w:sz w:val="18"/>
                <w:szCs w:val="18"/>
              </w:rPr>
              <w:t>wymagana</w:t>
            </w:r>
          </w:p>
        </w:tc>
      </w:tr>
      <w:tr w:rsidR="004F68AC" w:rsidRPr="00A76D94" w14:paraId="1E7802FB" w14:textId="77777777" w:rsidTr="004F68AC">
        <w:trPr>
          <w:cantSplit/>
        </w:trPr>
        <w:tc>
          <w:tcPr>
            <w:tcW w:w="6663" w:type="dxa"/>
            <w:tcBorders>
              <w:left w:val="single" w:sz="6" w:space="0" w:color="000000"/>
              <w:bottom w:val="single" w:sz="6" w:space="0" w:color="000000"/>
              <w:right w:val="single" w:sz="4" w:space="0" w:color="auto"/>
            </w:tcBorders>
          </w:tcPr>
          <w:p w14:paraId="2C401E34" w14:textId="77777777" w:rsidR="004F68AC" w:rsidRPr="00A76D94" w:rsidRDefault="004F68AC" w:rsidP="000F749F">
            <w:pPr>
              <w:spacing w:after="0"/>
              <w:rPr>
                <w:rFonts w:cs="Calibri"/>
                <w:bCs/>
                <w:sz w:val="18"/>
                <w:szCs w:val="18"/>
              </w:rPr>
            </w:pPr>
            <w:r w:rsidRPr="00A76D94">
              <w:rPr>
                <w:rFonts w:cs="Calibri"/>
                <w:bCs/>
                <w:sz w:val="18"/>
                <w:szCs w:val="18"/>
              </w:rPr>
              <w:t>odporność na działanie kwasów i zasad (z wyjątkiem kwasu fluorowodorowego i jego soli)</w:t>
            </w:r>
          </w:p>
        </w:tc>
        <w:tc>
          <w:tcPr>
            <w:tcW w:w="1701" w:type="dxa"/>
            <w:tcBorders>
              <w:top w:val="single" w:sz="4" w:space="0" w:color="auto"/>
              <w:left w:val="single" w:sz="4" w:space="0" w:color="auto"/>
              <w:bottom w:val="single" w:sz="4" w:space="0" w:color="auto"/>
              <w:right w:val="single" w:sz="4" w:space="0" w:color="auto"/>
            </w:tcBorders>
          </w:tcPr>
          <w:p w14:paraId="32D36C63" w14:textId="77777777" w:rsidR="004F68AC" w:rsidRPr="00A76D94" w:rsidRDefault="004F68AC" w:rsidP="000F749F">
            <w:pPr>
              <w:spacing w:after="0"/>
              <w:rPr>
                <w:rFonts w:cs="Calibri"/>
                <w:bCs/>
                <w:sz w:val="18"/>
                <w:szCs w:val="18"/>
              </w:rPr>
            </w:pPr>
            <w:r w:rsidRPr="00A76D94">
              <w:rPr>
                <w:rFonts w:cs="Calibri"/>
                <w:bCs/>
                <w:sz w:val="18"/>
                <w:szCs w:val="18"/>
              </w:rPr>
              <w:t>wymagana</w:t>
            </w:r>
          </w:p>
        </w:tc>
      </w:tr>
    </w:tbl>
    <w:p w14:paraId="28A4B6B2" w14:textId="77777777" w:rsidR="00BD378D" w:rsidRPr="006B2482" w:rsidRDefault="00BD378D" w:rsidP="006B2482">
      <w:pPr>
        <w:spacing w:after="0"/>
        <w:jc w:val="both"/>
        <w:rPr>
          <w:rFonts w:cs="Calibri"/>
          <w:bCs/>
        </w:rPr>
      </w:pPr>
    </w:p>
    <w:p w14:paraId="52019C1C" w14:textId="77777777" w:rsidR="006B2482" w:rsidRPr="00BD378D" w:rsidRDefault="006B2482" w:rsidP="00BD378D">
      <w:pPr>
        <w:pStyle w:val="Akapitzlist"/>
        <w:numPr>
          <w:ilvl w:val="0"/>
          <w:numId w:val="18"/>
        </w:numPr>
        <w:spacing w:after="0"/>
        <w:jc w:val="both"/>
        <w:rPr>
          <w:rFonts w:cs="Calibri"/>
          <w:b/>
          <w:bCs/>
          <w:caps/>
        </w:rPr>
      </w:pPr>
      <w:r w:rsidRPr="00BD378D">
        <w:rPr>
          <w:rFonts w:cs="Calibri"/>
          <w:b/>
          <w:bCs/>
          <w:caps/>
        </w:rPr>
        <w:t>OBMIAR ROBOT</w:t>
      </w:r>
    </w:p>
    <w:p w14:paraId="22CEC906" w14:textId="77777777" w:rsidR="006B2482" w:rsidRPr="006B2482" w:rsidRDefault="006B2482" w:rsidP="00BD378D">
      <w:pPr>
        <w:pStyle w:val="Akapitzlist"/>
        <w:numPr>
          <w:ilvl w:val="1"/>
          <w:numId w:val="18"/>
        </w:numPr>
        <w:spacing w:after="0"/>
        <w:jc w:val="both"/>
        <w:rPr>
          <w:rFonts w:cs="Calibri"/>
          <w:b/>
          <w:bCs/>
        </w:rPr>
      </w:pPr>
      <w:r w:rsidRPr="006B2482">
        <w:rPr>
          <w:rFonts w:cs="Calibri"/>
          <w:b/>
          <w:bCs/>
        </w:rPr>
        <w:t>Ogólne zasady obmiaru robót</w:t>
      </w:r>
    </w:p>
    <w:p w14:paraId="72029F67" w14:textId="77777777" w:rsidR="006B2482" w:rsidRPr="006B2482" w:rsidRDefault="006B2482" w:rsidP="006B2482">
      <w:pPr>
        <w:spacing w:after="0"/>
        <w:jc w:val="both"/>
        <w:rPr>
          <w:rFonts w:cs="Calibri"/>
          <w:bCs/>
        </w:rPr>
      </w:pPr>
      <w:r w:rsidRPr="006B2482">
        <w:rPr>
          <w:rFonts w:cs="Calibri"/>
          <w:bCs/>
        </w:rPr>
        <w:t xml:space="preserve"> Ogólne zasady obmiaru robót podano w „Wymaganiach ogólnych”.</w:t>
      </w:r>
    </w:p>
    <w:p w14:paraId="69AA2368" w14:textId="77777777" w:rsidR="006B2482" w:rsidRPr="006B2482" w:rsidRDefault="006B2482" w:rsidP="00BD378D">
      <w:pPr>
        <w:pStyle w:val="Akapitzlist"/>
        <w:numPr>
          <w:ilvl w:val="1"/>
          <w:numId w:val="18"/>
        </w:numPr>
        <w:spacing w:after="0"/>
        <w:jc w:val="both"/>
        <w:rPr>
          <w:rFonts w:cs="Calibri"/>
          <w:b/>
          <w:bCs/>
        </w:rPr>
      </w:pPr>
      <w:r w:rsidRPr="006B2482">
        <w:rPr>
          <w:rFonts w:cs="Calibri"/>
          <w:b/>
          <w:bCs/>
        </w:rPr>
        <w:t xml:space="preserve">Jednostka obmiarowa </w:t>
      </w:r>
    </w:p>
    <w:p w14:paraId="3F1D49B0" w14:textId="77777777" w:rsidR="006B2482" w:rsidRPr="006B2482" w:rsidRDefault="006B2482" w:rsidP="006B2482">
      <w:pPr>
        <w:spacing w:after="0"/>
        <w:jc w:val="both"/>
        <w:rPr>
          <w:rFonts w:cs="Calibri"/>
          <w:bCs/>
        </w:rPr>
      </w:pPr>
      <w:r w:rsidRPr="006B2482">
        <w:rPr>
          <w:rFonts w:cs="Calibri"/>
          <w:bCs/>
        </w:rPr>
        <w:t>Jednostką obmiarową jest jeden metr kwadratowy wykonanego tynku.</w:t>
      </w:r>
    </w:p>
    <w:p w14:paraId="61A0B6E8" w14:textId="77777777" w:rsidR="006B2482" w:rsidRPr="006B2482" w:rsidRDefault="006B2482" w:rsidP="00BD378D">
      <w:pPr>
        <w:pStyle w:val="Akapitzlist"/>
        <w:numPr>
          <w:ilvl w:val="1"/>
          <w:numId w:val="18"/>
        </w:numPr>
        <w:spacing w:after="0"/>
        <w:jc w:val="both"/>
        <w:rPr>
          <w:rFonts w:cs="Calibri"/>
          <w:b/>
          <w:bCs/>
        </w:rPr>
      </w:pPr>
      <w:r w:rsidRPr="006B2482">
        <w:rPr>
          <w:rFonts w:cs="Calibri"/>
          <w:b/>
          <w:bCs/>
        </w:rPr>
        <w:t xml:space="preserve">Zasady </w:t>
      </w:r>
      <w:proofErr w:type="spellStart"/>
      <w:r w:rsidRPr="006B2482">
        <w:rPr>
          <w:rFonts w:cs="Calibri"/>
          <w:b/>
          <w:bCs/>
        </w:rPr>
        <w:t>obmiarowania</w:t>
      </w:r>
      <w:proofErr w:type="spellEnd"/>
    </w:p>
    <w:p w14:paraId="6D95D78B" w14:textId="113011BF" w:rsidR="006B2482" w:rsidRPr="006B2482" w:rsidRDefault="006B2482" w:rsidP="006B2482">
      <w:pPr>
        <w:spacing w:after="0"/>
        <w:jc w:val="both"/>
        <w:rPr>
          <w:rFonts w:cs="Calibri"/>
          <w:bCs/>
        </w:rPr>
      </w:pPr>
      <w:r w:rsidRPr="006B2482">
        <w:rPr>
          <w:rFonts w:cs="Calibri"/>
          <w:bCs/>
        </w:rPr>
        <w:t>Powierzchnię tynków oblicza się w metrach kwadratowych jako iloczyn długości ścian w stanie surowym i wysokości mierzonej od podłoża lub warstwy wyrównawczej na stropie do spodu stropu. Powierzchnię pilastrów i słupów oblicza się w rozwinięciu tych</w:t>
      </w:r>
      <w:r w:rsidR="00C351BD">
        <w:rPr>
          <w:rFonts w:cs="Calibri"/>
          <w:bCs/>
        </w:rPr>
        <w:t xml:space="preserve"> </w:t>
      </w:r>
      <w:r w:rsidRPr="006B2482">
        <w:rPr>
          <w:rFonts w:cs="Calibri"/>
          <w:bCs/>
        </w:rPr>
        <w:t>elementów w stanie surowym.</w:t>
      </w:r>
    </w:p>
    <w:p w14:paraId="287AD39A" w14:textId="77777777" w:rsidR="006B2482" w:rsidRPr="006B2482" w:rsidRDefault="006B2482" w:rsidP="006B2482">
      <w:pPr>
        <w:spacing w:after="0"/>
        <w:jc w:val="both"/>
        <w:rPr>
          <w:rFonts w:cs="Calibri"/>
          <w:bCs/>
        </w:rPr>
      </w:pPr>
      <w:r w:rsidRPr="006B2482">
        <w:rPr>
          <w:rFonts w:cs="Calibri"/>
          <w:bCs/>
        </w:rPr>
        <w:t>Powierzchnię tynków stropów płaskich oblicza się w metrach kwadratowych ich rzutu</w:t>
      </w:r>
      <w:r w:rsidR="00BD378D">
        <w:rPr>
          <w:rFonts w:cs="Calibri"/>
          <w:bCs/>
        </w:rPr>
        <w:t xml:space="preserve"> </w:t>
      </w:r>
      <w:r w:rsidRPr="006B2482">
        <w:rPr>
          <w:rFonts w:cs="Calibri"/>
          <w:bCs/>
        </w:rPr>
        <w:t>w świetle ścian surowych na płaszczyznę poziomą.</w:t>
      </w:r>
    </w:p>
    <w:p w14:paraId="0B148833" w14:textId="7C25785E" w:rsidR="006B2482" w:rsidRDefault="006B2482" w:rsidP="006B2482">
      <w:pPr>
        <w:spacing w:after="0"/>
        <w:jc w:val="both"/>
        <w:rPr>
          <w:rFonts w:cs="Calibri"/>
          <w:bCs/>
        </w:rPr>
      </w:pPr>
      <w:r w:rsidRPr="006B2482">
        <w:rPr>
          <w:rFonts w:cs="Calibri"/>
          <w:bCs/>
        </w:rPr>
        <w:t xml:space="preserve">Powierzchnię stropów żebrowych i kasetonowych oblicza się w rozwinięciu według wymiarów w stanie surowym. Z powierzchni tynków nie potrąca się powierzchni nieotynkowanych, ciągnionych, obróbek kamiennych, kratek, drzwiczek i innych, jeżeli każda z nich jest mniejsza od </w:t>
      </w:r>
      <w:smartTag w:uri="urn:schemas-microsoft-com:office:smarttags" w:element="metricconverter">
        <w:smartTagPr>
          <w:attr w:name="ProductID" w:val="0.5 m2"/>
        </w:smartTagPr>
        <w:r w:rsidRPr="006B2482">
          <w:rPr>
            <w:rFonts w:cs="Calibri"/>
            <w:bCs/>
          </w:rPr>
          <w:t>0.5 m</w:t>
        </w:r>
        <w:r w:rsidRPr="006B2482">
          <w:rPr>
            <w:rFonts w:cs="Calibri"/>
            <w:bCs/>
            <w:vertAlign w:val="superscript"/>
          </w:rPr>
          <w:t>2</w:t>
        </w:r>
      </w:smartTag>
      <w:r w:rsidRPr="006B2482">
        <w:rPr>
          <w:rFonts w:cs="Calibri"/>
          <w:bCs/>
        </w:rPr>
        <w:t>.</w:t>
      </w:r>
    </w:p>
    <w:p w14:paraId="2DB9CA6B" w14:textId="77777777" w:rsidR="00BD378D" w:rsidRPr="006B2482" w:rsidRDefault="00BD378D" w:rsidP="006B2482">
      <w:pPr>
        <w:spacing w:after="0"/>
        <w:jc w:val="both"/>
        <w:rPr>
          <w:rFonts w:cs="Calibri"/>
          <w:bCs/>
        </w:rPr>
      </w:pPr>
    </w:p>
    <w:p w14:paraId="4B97460F" w14:textId="77777777" w:rsidR="006B2482" w:rsidRPr="00BD378D" w:rsidRDefault="006B2482" w:rsidP="00BD378D">
      <w:pPr>
        <w:pStyle w:val="Akapitzlist"/>
        <w:numPr>
          <w:ilvl w:val="0"/>
          <w:numId w:val="18"/>
        </w:numPr>
        <w:spacing w:after="0"/>
        <w:jc w:val="both"/>
        <w:rPr>
          <w:rFonts w:cs="Calibri"/>
          <w:b/>
          <w:bCs/>
          <w:caps/>
        </w:rPr>
      </w:pPr>
      <w:r w:rsidRPr="00BD378D">
        <w:rPr>
          <w:rFonts w:cs="Calibri"/>
          <w:b/>
          <w:bCs/>
          <w:caps/>
        </w:rPr>
        <w:t>ODBIÓR ROBÓT</w:t>
      </w:r>
    </w:p>
    <w:p w14:paraId="05678977" w14:textId="77777777" w:rsidR="006B2482" w:rsidRPr="006B2482" w:rsidRDefault="006B2482" w:rsidP="00BD378D">
      <w:pPr>
        <w:pStyle w:val="Akapitzlist"/>
        <w:numPr>
          <w:ilvl w:val="1"/>
          <w:numId w:val="18"/>
        </w:numPr>
        <w:spacing w:after="0"/>
        <w:jc w:val="both"/>
        <w:rPr>
          <w:rFonts w:cs="Calibri"/>
          <w:b/>
          <w:bCs/>
        </w:rPr>
      </w:pPr>
      <w:r w:rsidRPr="006B2482">
        <w:rPr>
          <w:rFonts w:cs="Calibri"/>
          <w:b/>
          <w:bCs/>
        </w:rPr>
        <w:t xml:space="preserve">Ogólne zasady odbioru robót </w:t>
      </w:r>
    </w:p>
    <w:p w14:paraId="70114FCD" w14:textId="77777777" w:rsidR="006B2482" w:rsidRPr="006B2482" w:rsidRDefault="006B2482" w:rsidP="006B2482">
      <w:pPr>
        <w:spacing w:after="0"/>
        <w:jc w:val="both"/>
        <w:rPr>
          <w:rFonts w:cs="Calibri"/>
          <w:bCs/>
        </w:rPr>
      </w:pPr>
      <w:r w:rsidRPr="006B2482">
        <w:rPr>
          <w:rFonts w:cs="Calibri"/>
          <w:bCs/>
        </w:rPr>
        <w:lastRenderedPageBreak/>
        <w:t>Ogólne zasady odbioru robót podano w „Wymaganiach ogólnych”.</w:t>
      </w:r>
    </w:p>
    <w:p w14:paraId="632F66CE" w14:textId="77777777" w:rsidR="006B2482" w:rsidRPr="006B2482" w:rsidRDefault="006B2482" w:rsidP="00BD378D">
      <w:pPr>
        <w:pStyle w:val="Akapitzlist"/>
        <w:numPr>
          <w:ilvl w:val="1"/>
          <w:numId w:val="18"/>
        </w:numPr>
        <w:spacing w:after="0"/>
        <w:jc w:val="both"/>
        <w:rPr>
          <w:rFonts w:cs="Calibri"/>
          <w:b/>
          <w:bCs/>
        </w:rPr>
      </w:pPr>
      <w:r w:rsidRPr="006B2482">
        <w:rPr>
          <w:rFonts w:cs="Calibri"/>
          <w:b/>
          <w:bCs/>
        </w:rPr>
        <w:t>Zgodność robót z dokumentacją projektową i specyfikacją techniczną</w:t>
      </w:r>
    </w:p>
    <w:p w14:paraId="2C87C614" w14:textId="77777777" w:rsidR="006B2482" w:rsidRPr="006B2482" w:rsidRDefault="006B2482" w:rsidP="006B2482">
      <w:pPr>
        <w:spacing w:after="0"/>
        <w:jc w:val="both"/>
        <w:rPr>
          <w:rFonts w:cs="Calibri"/>
          <w:bCs/>
        </w:rPr>
      </w:pPr>
      <w:r w:rsidRPr="006B2482">
        <w:rPr>
          <w:rFonts w:cs="Calibri"/>
          <w:bCs/>
        </w:rPr>
        <w:t xml:space="preserve">Roboty powinny być wykonywane zgodnie z dokumentacją projektową, specyfikacją </w:t>
      </w:r>
      <w:r w:rsidRPr="006B2482">
        <w:rPr>
          <w:rFonts w:cs="Calibri"/>
          <w:bCs/>
        </w:rPr>
        <w:br/>
        <w:t>techniczną oraz pisemnymi decyzjami Inspektora nadzoru.</w:t>
      </w:r>
    </w:p>
    <w:p w14:paraId="6FC6AD8D" w14:textId="77777777" w:rsidR="006B2482" w:rsidRPr="006B2482" w:rsidRDefault="006B2482" w:rsidP="006B2482">
      <w:pPr>
        <w:spacing w:after="0"/>
        <w:jc w:val="both"/>
        <w:rPr>
          <w:rFonts w:cs="Calibri"/>
          <w:bCs/>
        </w:rPr>
      </w:pPr>
      <w:r w:rsidRPr="006B2482">
        <w:rPr>
          <w:rFonts w:cs="Calibri"/>
          <w:bCs/>
        </w:rPr>
        <w:t xml:space="preserve">Roboty uznaje się za zgodne z dokumentacją projektową, specyfikacją techniczną </w:t>
      </w:r>
      <w:r w:rsidRPr="006B2482">
        <w:rPr>
          <w:rFonts w:cs="Calibri"/>
          <w:bCs/>
        </w:rPr>
        <w:br/>
        <w:t>i wymaganiami Inspektora nadzoru, jeżeli wszystkie pomiary i badania omówione w pkt. 6, dały pozytywne wyniki.</w:t>
      </w:r>
    </w:p>
    <w:p w14:paraId="33FCF495" w14:textId="77777777" w:rsidR="006B2482" w:rsidRPr="006B2482" w:rsidRDefault="006B2482" w:rsidP="006B2482">
      <w:pPr>
        <w:spacing w:after="0"/>
        <w:jc w:val="both"/>
        <w:rPr>
          <w:rFonts w:cs="Calibri"/>
          <w:bCs/>
        </w:rPr>
      </w:pPr>
      <w:r w:rsidRPr="006B2482">
        <w:rPr>
          <w:rFonts w:cs="Calibri"/>
          <w:bCs/>
        </w:rPr>
        <w:t>Jeżeli chociaż jeden wynik badania daje wynik negatywny, tynk nie powinien być odebrany.</w:t>
      </w:r>
      <w:r w:rsidRPr="006B2482">
        <w:rPr>
          <w:rFonts w:cs="Calibri"/>
          <w:bCs/>
        </w:rPr>
        <w:br/>
        <w:t>W takim przypadku należy przyjąć jedno z następujących rozwiązań:</w:t>
      </w:r>
    </w:p>
    <w:p w14:paraId="0A3FC36F" w14:textId="77777777" w:rsidR="006B2482" w:rsidRPr="006B2482" w:rsidRDefault="006B2482" w:rsidP="006B2482">
      <w:pPr>
        <w:spacing w:after="0"/>
        <w:jc w:val="both"/>
        <w:rPr>
          <w:rFonts w:cs="Calibri"/>
          <w:bCs/>
        </w:rPr>
      </w:pPr>
      <w:r w:rsidRPr="006B2482">
        <w:rPr>
          <w:rFonts w:cs="Calibri"/>
          <w:bCs/>
        </w:rPr>
        <w:t>- tynk poprawić i przedstawić do ponownego odbioru,</w:t>
      </w:r>
    </w:p>
    <w:p w14:paraId="4B3941DB" w14:textId="77777777" w:rsidR="006B2482" w:rsidRPr="006B2482" w:rsidRDefault="006B2482" w:rsidP="006B2482">
      <w:pPr>
        <w:spacing w:after="0"/>
        <w:jc w:val="both"/>
        <w:rPr>
          <w:rFonts w:cs="Calibri"/>
          <w:bCs/>
        </w:rPr>
      </w:pPr>
      <w:r w:rsidRPr="006B2482">
        <w:rPr>
          <w:rFonts w:cs="Calibri"/>
          <w:bCs/>
        </w:rPr>
        <w:t>- jeżeli odchylenia od wymagań nie zagrażają bezpieczeństwu użytkowania i trwałość</w:t>
      </w:r>
      <w:r w:rsidRPr="006B2482">
        <w:rPr>
          <w:rFonts w:cs="Calibri"/>
          <w:bCs/>
        </w:rPr>
        <w:br/>
        <w:t>tynku, zaliczyć tynk do niższej kategorii,</w:t>
      </w:r>
    </w:p>
    <w:p w14:paraId="6EA041CD" w14:textId="77777777" w:rsidR="006B2482" w:rsidRPr="006B2482" w:rsidRDefault="006B2482" w:rsidP="006B2482">
      <w:pPr>
        <w:spacing w:after="0"/>
        <w:jc w:val="both"/>
        <w:rPr>
          <w:rFonts w:cs="Calibri"/>
          <w:bCs/>
        </w:rPr>
      </w:pPr>
      <w:r w:rsidRPr="006B2482">
        <w:rPr>
          <w:rFonts w:cs="Calibri"/>
          <w:bCs/>
        </w:rPr>
        <w:t>- w przypadku, gdy nie są możliwe podane wyżej rozwiązania, usunąć tynk i ponownie</w:t>
      </w:r>
      <w:r w:rsidRPr="006B2482">
        <w:rPr>
          <w:rFonts w:cs="Calibri"/>
          <w:bCs/>
        </w:rPr>
        <w:br/>
        <w:t>wykonać roboty tynkowe.</w:t>
      </w:r>
    </w:p>
    <w:p w14:paraId="15094E1C" w14:textId="77777777" w:rsidR="006B2482" w:rsidRPr="006B2482" w:rsidRDefault="006B2482" w:rsidP="00BD378D">
      <w:pPr>
        <w:pStyle w:val="Akapitzlist"/>
        <w:numPr>
          <w:ilvl w:val="1"/>
          <w:numId w:val="18"/>
        </w:numPr>
        <w:spacing w:after="0"/>
        <w:jc w:val="both"/>
        <w:rPr>
          <w:rFonts w:cs="Calibri"/>
          <w:b/>
          <w:bCs/>
        </w:rPr>
      </w:pPr>
      <w:r w:rsidRPr="006B2482">
        <w:rPr>
          <w:rFonts w:cs="Calibri"/>
          <w:b/>
          <w:bCs/>
        </w:rPr>
        <w:t>Odbiór podłoża</w:t>
      </w:r>
    </w:p>
    <w:p w14:paraId="21064CBC" w14:textId="77777777" w:rsidR="006B2482" w:rsidRPr="006B2482" w:rsidRDefault="006B2482" w:rsidP="006B2482">
      <w:pPr>
        <w:spacing w:after="0"/>
        <w:jc w:val="both"/>
        <w:rPr>
          <w:rFonts w:cs="Calibri"/>
          <w:bCs/>
        </w:rPr>
      </w:pPr>
      <w:r w:rsidRPr="006B2482">
        <w:rPr>
          <w:rFonts w:cs="Calibri"/>
          <w:bCs/>
        </w:rPr>
        <w:t>Odbiór podłoża należy przeprowadzić bezpośrednio przed przystąpieniem do robót</w:t>
      </w:r>
      <w:r w:rsidRPr="006B2482">
        <w:rPr>
          <w:rFonts w:cs="Calibri"/>
          <w:bCs/>
        </w:rPr>
        <w:br/>
        <w:t>tynkowych. Jeżeli odbiór podłoża odbywa się po dłuższym czasie od jego wykonania, należy podłoże oczyścić i umyć wodą.</w:t>
      </w:r>
    </w:p>
    <w:p w14:paraId="09BA837E" w14:textId="77777777" w:rsidR="006B2482" w:rsidRPr="006B2482" w:rsidRDefault="006B2482" w:rsidP="00BD378D">
      <w:pPr>
        <w:pStyle w:val="Akapitzlist"/>
        <w:numPr>
          <w:ilvl w:val="1"/>
          <w:numId w:val="18"/>
        </w:numPr>
        <w:spacing w:after="0"/>
        <w:jc w:val="both"/>
        <w:rPr>
          <w:rFonts w:cs="Calibri"/>
          <w:b/>
          <w:bCs/>
        </w:rPr>
      </w:pPr>
      <w:r w:rsidRPr="006B2482">
        <w:rPr>
          <w:rFonts w:cs="Calibri"/>
          <w:b/>
          <w:bCs/>
        </w:rPr>
        <w:t>Odbiór tynków</w:t>
      </w:r>
    </w:p>
    <w:p w14:paraId="53533F48" w14:textId="77777777" w:rsidR="006B2482" w:rsidRPr="006B2482" w:rsidRDefault="006B2482" w:rsidP="006B2482">
      <w:pPr>
        <w:spacing w:after="0"/>
        <w:jc w:val="both"/>
        <w:rPr>
          <w:rFonts w:cs="Calibri"/>
          <w:bCs/>
        </w:rPr>
      </w:pPr>
      <w:r w:rsidRPr="006B2482">
        <w:rPr>
          <w:rFonts w:cs="Calibri"/>
          <w:bCs/>
        </w:rPr>
        <w:t>Ukształtowanie powierzchni, krawędzie, przecięcia powierzchni oraz kąty dwuścienne powinny być zgodne z dokumentacją projektową.</w:t>
      </w:r>
    </w:p>
    <w:p w14:paraId="3BAF8413" w14:textId="77777777" w:rsidR="006B2482" w:rsidRPr="006B2482" w:rsidRDefault="006B2482" w:rsidP="006B2482">
      <w:pPr>
        <w:spacing w:after="0"/>
        <w:jc w:val="both"/>
        <w:rPr>
          <w:rFonts w:cs="Calibri"/>
          <w:bCs/>
        </w:rPr>
      </w:pPr>
      <w:r w:rsidRPr="006B2482">
        <w:rPr>
          <w:rFonts w:cs="Calibri"/>
          <w:b/>
          <w:bCs/>
        </w:rPr>
        <w:t>Dopuszczalne odchylenia powierzchni tynku</w:t>
      </w:r>
      <w:r w:rsidRPr="006B2482">
        <w:rPr>
          <w:rFonts w:cs="Calibri"/>
          <w:bCs/>
        </w:rPr>
        <w:t xml:space="preserve"> od płaszczyzny i odchylenie krawędzi</w:t>
      </w:r>
      <w:r w:rsidR="00BD378D">
        <w:rPr>
          <w:rFonts w:cs="Calibri"/>
          <w:bCs/>
        </w:rPr>
        <w:t xml:space="preserve"> </w:t>
      </w:r>
      <w:r w:rsidRPr="006B2482">
        <w:rPr>
          <w:rFonts w:cs="Calibri"/>
          <w:bCs/>
        </w:rPr>
        <w:t xml:space="preserve">od linii prostej nie mogą być większe niż </w:t>
      </w:r>
      <w:smartTag w:uri="urn:schemas-microsoft-com:office:smarttags" w:element="metricconverter">
        <w:smartTagPr>
          <w:attr w:name="ProductID" w:val="3 mm"/>
        </w:smartTagPr>
        <w:r w:rsidRPr="006B2482">
          <w:rPr>
            <w:rFonts w:cs="Calibri"/>
            <w:bCs/>
          </w:rPr>
          <w:t>3 mm</w:t>
        </w:r>
      </w:smartTag>
      <w:r w:rsidRPr="006B2482">
        <w:rPr>
          <w:rFonts w:cs="Calibri"/>
          <w:bCs/>
        </w:rPr>
        <w:t xml:space="preserve"> i w liczbie nie większej niż 3 na całej</w:t>
      </w:r>
      <w:r w:rsidR="00BD378D">
        <w:rPr>
          <w:rFonts w:cs="Calibri"/>
          <w:bCs/>
        </w:rPr>
        <w:t xml:space="preserve"> </w:t>
      </w:r>
      <w:r w:rsidRPr="006B2482">
        <w:rPr>
          <w:rFonts w:cs="Calibri"/>
          <w:bCs/>
        </w:rPr>
        <w:t>długości kontrolnej dwumetrowej łaty.</w:t>
      </w:r>
    </w:p>
    <w:p w14:paraId="576A9B5A" w14:textId="77777777" w:rsidR="006B2482" w:rsidRPr="006B2482" w:rsidRDefault="006B2482" w:rsidP="006B2482">
      <w:pPr>
        <w:spacing w:after="0"/>
        <w:jc w:val="both"/>
        <w:rPr>
          <w:rFonts w:cs="Calibri"/>
          <w:bCs/>
        </w:rPr>
      </w:pPr>
      <w:r w:rsidRPr="006B2482">
        <w:rPr>
          <w:rFonts w:cs="Calibri"/>
          <w:bCs/>
        </w:rPr>
        <w:t>Odchylenie powierzchni i krawędzi od kierunku:</w:t>
      </w:r>
    </w:p>
    <w:p w14:paraId="2FD6AC5B" w14:textId="77777777" w:rsidR="006B2482" w:rsidRPr="006B2482" w:rsidRDefault="006B2482" w:rsidP="006B2482">
      <w:pPr>
        <w:spacing w:after="0"/>
        <w:jc w:val="both"/>
        <w:rPr>
          <w:rFonts w:cs="Calibri"/>
          <w:bCs/>
        </w:rPr>
      </w:pPr>
      <w:r w:rsidRPr="006B2482">
        <w:rPr>
          <w:rFonts w:cs="Calibri"/>
          <w:bCs/>
        </w:rPr>
        <w:t xml:space="preserve">- pionowego - nie mogą być większe niż </w:t>
      </w:r>
      <w:smartTag w:uri="urn:schemas-microsoft-com:office:smarttags" w:element="metricconverter">
        <w:smartTagPr>
          <w:attr w:name="ProductID" w:val="2 mm"/>
        </w:smartTagPr>
        <w:r w:rsidRPr="006B2482">
          <w:rPr>
            <w:rFonts w:cs="Calibri"/>
            <w:bCs/>
          </w:rPr>
          <w:t>2 mm</w:t>
        </w:r>
      </w:smartTag>
      <w:r w:rsidRPr="006B2482">
        <w:rPr>
          <w:rFonts w:cs="Calibri"/>
          <w:bCs/>
        </w:rPr>
        <w:t xml:space="preserve"> na 1 </w:t>
      </w:r>
      <w:proofErr w:type="spellStart"/>
      <w:r w:rsidRPr="006B2482">
        <w:rPr>
          <w:rFonts w:cs="Calibri"/>
          <w:bCs/>
        </w:rPr>
        <w:t>mb</w:t>
      </w:r>
      <w:proofErr w:type="spellEnd"/>
      <w:r w:rsidRPr="006B2482">
        <w:rPr>
          <w:rFonts w:cs="Calibri"/>
          <w:bCs/>
        </w:rPr>
        <w:t xml:space="preserve"> i ogółem nie więcej niż </w:t>
      </w:r>
      <w:smartTag w:uri="urn:schemas-microsoft-com:office:smarttags" w:element="metricconverter">
        <w:smartTagPr>
          <w:attr w:name="ProductID" w:val="4 mm"/>
        </w:smartTagPr>
        <w:r w:rsidRPr="006B2482">
          <w:rPr>
            <w:rFonts w:cs="Calibri"/>
            <w:bCs/>
          </w:rPr>
          <w:t>4 mm</w:t>
        </w:r>
      </w:smartTag>
      <w:r w:rsidRPr="006B2482">
        <w:rPr>
          <w:rFonts w:cs="Calibri"/>
          <w:bCs/>
        </w:rPr>
        <w:t xml:space="preserve"> w pomieszczeniu,</w:t>
      </w:r>
    </w:p>
    <w:p w14:paraId="599EDEAC" w14:textId="77777777" w:rsidR="006B2482" w:rsidRPr="006B2482" w:rsidRDefault="006B2482" w:rsidP="006B2482">
      <w:pPr>
        <w:spacing w:after="0"/>
        <w:jc w:val="both"/>
        <w:rPr>
          <w:rFonts w:cs="Calibri"/>
          <w:bCs/>
        </w:rPr>
      </w:pPr>
      <w:r w:rsidRPr="006B2482">
        <w:rPr>
          <w:rFonts w:cs="Calibri"/>
          <w:bCs/>
        </w:rPr>
        <w:t xml:space="preserve">- poziomego - nie mogą być większe niż </w:t>
      </w:r>
      <w:smartTag w:uri="urn:schemas-microsoft-com:office:smarttags" w:element="metricconverter">
        <w:smartTagPr>
          <w:attr w:name="ProductID" w:val="3 mm"/>
        </w:smartTagPr>
        <w:r w:rsidRPr="006B2482">
          <w:rPr>
            <w:rFonts w:cs="Calibri"/>
            <w:bCs/>
          </w:rPr>
          <w:t>3 mm</w:t>
        </w:r>
      </w:smartTag>
      <w:r w:rsidRPr="006B2482">
        <w:rPr>
          <w:rFonts w:cs="Calibri"/>
          <w:bCs/>
        </w:rPr>
        <w:t xml:space="preserve">  na 1 </w:t>
      </w:r>
      <w:proofErr w:type="spellStart"/>
      <w:r w:rsidRPr="006B2482">
        <w:rPr>
          <w:rFonts w:cs="Calibri"/>
          <w:bCs/>
        </w:rPr>
        <w:t>mb</w:t>
      </w:r>
      <w:proofErr w:type="spellEnd"/>
      <w:r w:rsidRPr="006B2482">
        <w:rPr>
          <w:rFonts w:cs="Calibri"/>
          <w:bCs/>
        </w:rPr>
        <w:t xml:space="preserve"> i ogółem nie więcej niż </w:t>
      </w:r>
      <w:smartTag w:uri="urn:schemas-microsoft-com:office:smarttags" w:element="metricconverter">
        <w:smartTagPr>
          <w:attr w:name="ProductID" w:val="6 mm"/>
        </w:smartTagPr>
        <w:r w:rsidRPr="006B2482">
          <w:rPr>
            <w:rFonts w:cs="Calibri"/>
            <w:bCs/>
          </w:rPr>
          <w:t>6 mm</w:t>
        </w:r>
      </w:smartTag>
      <w:r w:rsidRPr="006B2482">
        <w:rPr>
          <w:rFonts w:cs="Calibri"/>
          <w:bCs/>
        </w:rPr>
        <w:t xml:space="preserve"> </w:t>
      </w:r>
      <w:r w:rsidRPr="006B2482">
        <w:rPr>
          <w:rFonts w:cs="Calibri"/>
          <w:bCs/>
        </w:rPr>
        <w:br/>
        <w:t>na całej powierzchni między przegrodami pionowymi (ścianami, belkami itp.).</w:t>
      </w:r>
    </w:p>
    <w:p w14:paraId="3ED14E7E" w14:textId="77777777" w:rsidR="006B2482" w:rsidRPr="006B2482" w:rsidRDefault="006B2482" w:rsidP="006B2482">
      <w:pPr>
        <w:spacing w:after="0"/>
        <w:jc w:val="both"/>
        <w:rPr>
          <w:rFonts w:cs="Calibri"/>
          <w:b/>
          <w:bCs/>
        </w:rPr>
      </w:pPr>
      <w:r w:rsidRPr="006B2482">
        <w:rPr>
          <w:rFonts w:cs="Calibri"/>
          <w:b/>
          <w:bCs/>
        </w:rPr>
        <w:t>Niedopuszczalne są następujące wady:</w:t>
      </w:r>
    </w:p>
    <w:p w14:paraId="7EBD01B9" w14:textId="77777777" w:rsidR="006B2482" w:rsidRPr="006B2482" w:rsidRDefault="006B2482" w:rsidP="006B2482">
      <w:pPr>
        <w:spacing w:after="0"/>
        <w:jc w:val="both"/>
        <w:rPr>
          <w:rFonts w:cs="Calibri"/>
          <w:bCs/>
        </w:rPr>
      </w:pPr>
      <w:r w:rsidRPr="006B2482">
        <w:rPr>
          <w:rFonts w:cs="Calibri"/>
          <w:bCs/>
        </w:rPr>
        <w:t>- wykwity w postaci nalotów roztworów soli wykrystalizowanych na powierzchni tynków</w:t>
      </w:r>
      <w:r w:rsidRPr="006B2482">
        <w:rPr>
          <w:rFonts w:cs="Calibri"/>
          <w:bCs/>
        </w:rPr>
        <w:br/>
        <w:t>przenikających z podłoża, pilśni itp.,</w:t>
      </w:r>
    </w:p>
    <w:p w14:paraId="33F82120" w14:textId="77777777" w:rsidR="006B2482" w:rsidRPr="006B2482" w:rsidRDefault="006B2482" w:rsidP="006B2482">
      <w:pPr>
        <w:spacing w:after="0"/>
        <w:jc w:val="both"/>
        <w:rPr>
          <w:rFonts w:cs="Calibri"/>
          <w:bCs/>
        </w:rPr>
      </w:pPr>
      <w:r w:rsidRPr="006B2482">
        <w:rPr>
          <w:rFonts w:cs="Calibri"/>
          <w:bCs/>
        </w:rPr>
        <w:t>- trwałe ślady zacieków na powierzchni, odstawanie, odparzenia i pęcherze wskutek</w:t>
      </w:r>
      <w:r w:rsidRPr="006B2482">
        <w:rPr>
          <w:rFonts w:cs="Calibri"/>
          <w:bCs/>
        </w:rPr>
        <w:br/>
        <w:t>niedostatecznej przyczepności tynku do podłoża.</w:t>
      </w:r>
    </w:p>
    <w:p w14:paraId="511B9979" w14:textId="77777777" w:rsidR="006B2482" w:rsidRPr="006B2482" w:rsidRDefault="006B2482" w:rsidP="006B2482">
      <w:pPr>
        <w:spacing w:after="0"/>
        <w:jc w:val="both"/>
        <w:rPr>
          <w:rFonts w:cs="Calibri"/>
          <w:bCs/>
        </w:rPr>
      </w:pPr>
      <w:r w:rsidRPr="006B2482">
        <w:rPr>
          <w:rFonts w:cs="Calibri"/>
          <w:b/>
          <w:bCs/>
        </w:rPr>
        <w:t>Odbiór gotowych tynków</w:t>
      </w:r>
      <w:r w:rsidRPr="006B2482">
        <w:rPr>
          <w:rFonts w:cs="Calibri"/>
          <w:bCs/>
        </w:rPr>
        <w:t xml:space="preserve"> powinien być potwierdzony protokołem, który powinien</w:t>
      </w:r>
      <w:r w:rsidRPr="006B2482">
        <w:rPr>
          <w:rFonts w:cs="Calibri"/>
          <w:bCs/>
        </w:rPr>
        <w:br/>
        <w:t>zawierać:</w:t>
      </w:r>
    </w:p>
    <w:p w14:paraId="2ADB906C" w14:textId="77777777" w:rsidR="006B2482" w:rsidRPr="006B2482" w:rsidRDefault="006B2482" w:rsidP="006B2482">
      <w:pPr>
        <w:spacing w:after="0"/>
        <w:jc w:val="both"/>
        <w:rPr>
          <w:rFonts w:cs="Calibri"/>
          <w:bCs/>
        </w:rPr>
      </w:pPr>
      <w:r w:rsidRPr="006B2482">
        <w:rPr>
          <w:rFonts w:cs="Calibri"/>
          <w:bCs/>
        </w:rPr>
        <w:t>- ocenę wyników badań,</w:t>
      </w:r>
    </w:p>
    <w:p w14:paraId="4440546E" w14:textId="77777777" w:rsidR="006B2482" w:rsidRPr="006B2482" w:rsidRDefault="006B2482" w:rsidP="006B2482">
      <w:pPr>
        <w:spacing w:after="0"/>
        <w:jc w:val="both"/>
        <w:rPr>
          <w:rFonts w:cs="Calibri"/>
          <w:bCs/>
        </w:rPr>
      </w:pPr>
      <w:r w:rsidRPr="006B2482">
        <w:rPr>
          <w:rFonts w:cs="Calibri"/>
          <w:bCs/>
        </w:rPr>
        <w:t>- wykaz wad i usterek ze wskazaniem możliwości ich usunięcia,</w:t>
      </w:r>
    </w:p>
    <w:p w14:paraId="72F3C797" w14:textId="77777777" w:rsidR="006B2482" w:rsidRDefault="006B2482" w:rsidP="006B2482">
      <w:pPr>
        <w:spacing w:after="0"/>
        <w:jc w:val="both"/>
        <w:rPr>
          <w:rFonts w:cs="Calibri"/>
          <w:bCs/>
        </w:rPr>
      </w:pPr>
      <w:r w:rsidRPr="006B2482">
        <w:rPr>
          <w:rFonts w:cs="Calibri"/>
          <w:bCs/>
        </w:rPr>
        <w:t>- stwierdzenia zgodności lub niezgodności wykonania z zamówieniem.</w:t>
      </w:r>
    </w:p>
    <w:p w14:paraId="0D3CDE93" w14:textId="77777777" w:rsidR="00BD378D" w:rsidRPr="006B2482" w:rsidRDefault="00BD378D" w:rsidP="006B2482">
      <w:pPr>
        <w:spacing w:after="0"/>
        <w:jc w:val="both"/>
        <w:rPr>
          <w:rFonts w:cs="Calibri"/>
          <w:bCs/>
        </w:rPr>
      </w:pPr>
    </w:p>
    <w:p w14:paraId="73336479" w14:textId="77777777" w:rsidR="00307154" w:rsidRPr="005E7EE0" w:rsidRDefault="00307154" w:rsidP="00BD378D">
      <w:pPr>
        <w:pStyle w:val="Akapitzlist"/>
        <w:numPr>
          <w:ilvl w:val="0"/>
          <w:numId w:val="18"/>
        </w:numPr>
        <w:spacing w:after="0"/>
        <w:jc w:val="both"/>
        <w:rPr>
          <w:rFonts w:cs="Calibri"/>
          <w:b/>
          <w:bCs/>
          <w:caps/>
        </w:rPr>
      </w:pPr>
      <w:r w:rsidRPr="005E7EE0">
        <w:rPr>
          <w:rFonts w:cs="Calibri"/>
          <w:b/>
          <w:bCs/>
          <w:caps/>
        </w:rPr>
        <w:t>Dokumenty odniesienia</w:t>
      </w:r>
    </w:p>
    <w:p w14:paraId="15A26335" w14:textId="77777777" w:rsidR="00307154" w:rsidRPr="005E7EE0" w:rsidRDefault="00307154" w:rsidP="00307154">
      <w:pPr>
        <w:spacing w:after="0"/>
        <w:jc w:val="both"/>
        <w:rPr>
          <w:rFonts w:cs="Calibri"/>
          <w:bCs/>
        </w:rPr>
      </w:pPr>
      <w:r w:rsidRPr="005E7EE0">
        <w:rPr>
          <w:rFonts w:cs="Calibri"/>
          <w:bCs/>
        </w:rPr>
        <w:t>Dokumentacją odniesienia jest:</w:t>
      </w:r>
    </w:p>
    <w:p w14:paraId="11C49570" w14:textId="77777777" w:rsidR="00307154" w:rsidRPr="005E7EE0" w:rsidRDefault="00307154" w:rsidP="007A4390">
      <w:pPr>
        <w:numPr>
          <w:ilvl w:val="0"/>
          <w:numId w:val="28"/>
        </w:numPr>
        <w:spacing w:after="0"/>
        <w:jc w:val="both"/>
        <w:rPr>
          <w:rFonts w:cs="Calibri"/>
          <w:bCs/>
        </w:rPr>
      </w:pPr>
      <w:r w:rsidRPr="005E7EE0">
        <w:rPr>
          <w:rFonts w:cs="Calibri"/>
          <w:bCs/>
        </w:rPr>
        <w:t>Specyfikacja Istotnych Warunków Zamówienia dla przedmiotowego zadania,</w:t>
      </w:r>
    </w:p>
    <w:p w14:paraId="3DA5B178" w14:textId="77777777" w:rsidR="00307154" w:rsidRPr="005E7EE0" w:rsidRDefault="00307154" w:rsidP="007A4390">
      <w:pPr>
        <w:numPr>
          <w:ilvl w:val="0"/>
          <w:numId w:val="28"/>
        </w:numPr>
        <w:spacing w:after="0"/>
        <w:jc w:val="both"/>
        <w:rPr>
          <w:rFonts w:cs="Calibri"/>
          <w:bCs/>
        </w:rPr>
      </w:pPr>
      <w:r w:rsidRPr="005E7EE0">
        <w:rPr>
          <w:rFonts w:cs="Calibri"/>
          <w:bCs/>
        </w:rPr>
        <w:t>umowa zawarta pomiędzy Wykonawca a Zamawiającym wraz z harmonogramem robót</w:t>
      </w:r>
    </w:p>
    <w:p w14:paraId="189622E3" w14:textId="77777777" w:rsidR="00307154" w:rsidRPr="005E7EE0" w:rsidRDefault="00307154" w:rsidP="007A4390">
      <w:pPr>
        <w:numPr>
          <w:ilvl w:val="0"/>
          <w:numId w:val="28"/>
        </w:numPr>
        <w:spacing w:after="0"/>
        <w:jc w:val="both"/>
        <w:rPr>
          <w:rFonts w:cs="Calibri"/>
          <w:bCs/>
        </w:rPr>
      </w:pPr>
      <w:r w:rsidRPr="005E7EE0">
        <w:rPr>
          <w:rFonts w:cs="Calibri"/>
          <w:bCs/>
        </w:rPr>
        <w:t>zatwierdzona przez Zamawiającego dokumentacja wykonawcza ww. zadania</w:t>
      </w:r>
    </w:p>
    <w:p w14:paraId="52C50D38" w14:textId="77777777" w:rsidR="00307154" w:rsidRPr="005E7EE0" w:rsidRDefault="00307154" w:rsidP="007A4390">
      <w:pPr>
        <w:numPr>
          <w:ilvl w:val="0"/>
          <w:numId w:val="28"/>
        </w:numPr>
        <w:spacing w:after="0"/>
        <w:jc w:val="both"/>
        <w:rPr>
          <w:rFonts w:cs="Calibri"/>
          <w:bCs/>
        </w:rPr>
      </w:pPr>
      <w:r w:rsidRPr="005E7EE0">
        <w:rPr>
          <w:rFonts w:cs="Calibri"/>
          <w:bCs/>
        </w:rPr>
        <w:lastRenderedPageBreak/>
        <w:t>normy</w:t>
      </w:r>
    </w:p>
    <w:p w14:paraId="6C99045E" w14:textId="77777777" w:rsidR="00307154" w:rsidRPr="005E7EE0" w:rsidRDefault="00307154" w:rsidP="007A4390">
      <w:pPr>
        <w:numPr>
          <w:ilvl w:val="0"/>
          <w:numId w:val="28"/>
        </w:numPr>
        <w:spacing w:after="0"/>
        <w:jc w:val="both"/>
        <w:rPr>
          <w:rFonts w:cs="Calibri"/>
          <w:bCs/>
        </w:rPr>
      </w:pPr>
      <w:r w:rsidRPr="005E7EE0">
        <w:rPr>
          <w:rFonts w:cs="Calibri"/>
          <w:bCs/>
        </w:rPr>
        <w:t>aprobaty techniczne</w:t>
      </w:r>
    </w:p>
    <w:p w14:paraId="454980FC" w14:textId="77777777" w:rsidR="00307154" w:rsidRPr="005E7EE0" w:rsidRDefault="00307154" w:rsidP="007A4390">
      <w:pPr>
        <w:numPr>
          <w:ilvl w:val="0"/>
          <w:numId w:val="28"/>
        </w:numPr>
        <w:spacing w:after="0"/>
        <w:jc w:val="both"/>
        <w:rPr>
          <w:rFonts w:cs="Calibri"/>
          <w:bCs/>
        </w:rPr>
      </w:pPr>
      <w:r w:rsidRPr="005E7EE0">
        <w:rPr>
          <w:rFonts w:cs="Calibri"/>
          <w:bCs/>
        </w:rPr>
        <w:t>inne dokumenty i ustalenia techniczne prowadzone w trakcie trwania inwestycji.</w:t>
      </w:r>
    </w:p>
    <w:p w14:paraId="2FE620AF" w14:textId="77777777" w:rsidR="00C13037" w:rsidRPr="005E7EE0" w:rsidRDefault="00C13037" w:rsidP="00C13037">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639" w:type="dxa"/>
        <w:tblInd w:w="70" w:type="dxa"/>
        <w:tblCellMar>
          <w:left w:w="70" w:type="dxa"/>
          <w:right w:w="70" w:type="dxa"/>
        </w:tblCellMar>
        <w:tblLook w:val="04A0" w:firstRow="1" w:lastRow="0" w:firstColumn="1" w:lastColumn="0" w:noHBand="0" w:noVBand="1"/>
      </w:tblPr>
      <w:tblGrid>
        <w:gridCol w:w="1985"/>
        <w:gridCol w:w="7654"/>
      </w:tblGrid>
      <w:tr w:rsidR="0026356C" w:rsidRPr="0026356C" w14:paraId="4F175D9E" w14:textId="77777777" w:rsidTr="0026356C">
        <w:trPr>
          <w:trHeight w:val="300"/>
        </w:trPr>
        <w:tc>
          <w:tcPr>
            <w:tcW w:w="1985" w:type="dxa"/>
            <w:tcBorders>
              <w:top w:val="nil"/>
              <w:left w:val="nil"/>
              <w:bottom w:val="nil"/>
              <w:right w:val="nil"/>
            </w:tcBorders>
            <w:noWrap/>
            <w:vAlign w:val="center"/>
            <w:hideMark/>
          </w:tcPr>
          <w:p w14:paraId="757AC42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10545-3:2018-05</w:t>
            </w:r>
          </w:p>
        </w:tc>
        <w:tc>
          <w:tcPr>
            <w:tcW w:w="7654" w:type="dxa"/>
            <w:tcBorders>
              <w:top w:val="nil"/>
              <w:left w:val="nil"/>
              <w:bottom w:val="nil"/>
              <w:right w:val="nil"/>
            </w:tcBorders>
            <w:vAlign w:val="center"/>
            <w:hideMark/>
          </w:tcPr>
          <w:p w14:paraId="01C3C98A"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3: Oznaczanie nasiąkliwości wodnej, porowatości otwartej, gęstości względnej pozornej oraz gęstości całkowitej</w:t>
            </w:r>
          </w:p>
        </w:tc>
      </w:tr>
      <w:tr w:rsidR="0026356C" w:rsidRPr="0026356C" w14:paraId="040CFC9E" w14:textId="77777777" w:rsidTr="0026356C">
        <w:trPr>
          <w:trHeight w:val="300"/>
        </w:trPr>
        <w:tc>
          <w:tcPr>
            <w:tcW w:w="1985" w:type="dxa"/>
            <w:tcBorders>
              <w:top w:val="nil"/>
              <w:left w:val="nil"/>
              <w:bottom w:val="nil"/>
              <w:right w:val="nil"/>
            </w:tcBorders>
            <w:noWrap/>
            <w:vAlign w:val="center"/>
            <w:hideMark/>
          </w:tcPr>
          <w:p w14:paraId="4E6F4FD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10545-4:2019-04</w:t>
            </w:r>
          </w:p>
        </w:tc>
        <w:tc>
          <w:tcPr>
            <w:tcW w:w="7654" w:type="dxa"/>
            <w:tcBorders>
              <w:top w:val="nil"/>
              <w:left w:val="nil"/>
              <w:bottom w:val="nil"/>
              <w:right w:val="nil"/>
            </w:tcBorders>
            <w:vAlign w:val="center"/>
            <w:hideMark/>
          </w:tcPr>
          <w:p w14:paraId="1F57BD7C"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4: Oznaczanie wytrzymałości na zginanie i siły łamiącej</w:t>
            </w:r>
          </w:p>
        </w:tc>
      </w:tr>
      <w:tr w:rsidR="0026356C" w:rsidRPr="0026356C" w14:paraId="48AF013A" w14:textId="77777777" w:rsidTr="0026356C">
        <w:trPr>
          <w:trHeight w:val="300"/>
        </w:trPr>
        <w:tc>
          <w:tcPr>
            <w:tcW w:w="1985" w:type="dxa"/>
            <w:tcBorders>
              <w:top w:val="nil"/>
              <w:left w:val="nil"/>
              <w:bottom w:val="nil"/>
              <w:right w:val="nil"/>
            </w:tcBorders>
            <w:noWrap/>
            <w:vAlign w:val="center"/>
            <w:hideMark/>
          </w:tcPr>
          <w:p w14:paraId="0143E037"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10545-8:2014-09</w:t>
            </w:r>
          </w:p>
        </w:tc>
        <w:tc>
          <w:tcPr>
            <w:tcW w:w="7654" w:type="dxa"/>
            <w:tcBorders>
              <w:top w:val="nil"/>
              <w:left w:val="nil"/>
              <w:bottom w:val="nil"/>
              <w:right w:val="nil"/>
            </w:tcBorders>
            <w:vAlign w:val="center"/>
            <w:hideMark/>
          </w:tcPr>
          <w:p w14:paraId="23FD54E8"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8: Oznaczanie cieplnej rozszerzalności liniowej</w:t>
            </w:r>
          </w:p>
        </w:tc>
      </w:tr>
      <w:tr w:rsidR="0026356C" w:rsidRPr="0026356C" w14:paraId="1F2A837F" w14:textId="77777777" w:rsidTr="0026356C">
        <w:trPr>
          <w:trHeight w:val="300"/>
        </w:trPr>
        <w:tc>
          <w:tcPr>
            <w:tcW w:w="1985" w:type="dxa"/>
            <w:tcBorders>
              <w:top w:val="nil"/>
              <w:left w:val="nil"/>
              <w:bottom w:val="nil"/>
              <w:right w:val="nil"/>
            </w:tcBorders>
            <w:noWrap/>
            <w:vAlign w:val="center"/>
            <w:hideMark/>
          </w:tcPr>
          <w:p w14:paraId="7CCEF53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10545-12:1999</w:t>
            </w:r>
          </w:p>
        </w:tc>
        <w:tc>
          <w:tcPr>
            <w:tcW w:w="7654" w:type="dxa"/>
            <w:tcBorders>
              <w:top w:val="nil"/>
              <w:left w:val="nil"/>
              <w:bottom w:val="nil"/>
              <w:right w:val="nil"/>
            </w:tcBorders>
            <w:vAlign w:val="center"/>
            <w:hideMark/>
          </w:tcPr>
          <w:p w14:paraId="2AA1E06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Oznaczanie mrozoodporności</w:t>
            </w:r>
          </w:p>
        </w:tc>
      </w:tr>
      <w:tr w:rsidR="0026356C" w:rsidRPr="0026356C" w14:paraId="616633B1" w14:textId="77777777" w:rsidTr="0026356C">
        <w:trPr>
          <w:trHeight w:val="300"/>
        </w:trPr>
        <w:tc>
          <w:tcPr>
            <w:tcW w:w="1985" w:type="dxa"/>
            <w:tcBorders>
              <w:top w:val="nil"/>
              <w:left w:val="nil"/>
              <w:bottom w:val="nil"/>
              <w:right w:val="nil"/>
            </w:tcBorders>
            <w:noWrap/>
            <w:vAlign w:val="center"/>
            <w:hideMark/>
          </w:tcPr>
          <w:p w14:paraId="3D035BD4"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10545-6:2012</w:t>
            </w:r>
          </w:p>
        </w:tc>
        <w:tc>
          <w:tcPr>
            <w:tcW w:w="7654" w:type="dxa"/>
            <w:tcBorders>
              <w:top w:val="nil"/>
              <w:left w:val="nil"/>
              <w:bottom w:val="nil"/>
              <w:right w:val="nil"/>
            </w:tcBorders>
            <w:vAlign w:val="center"/>
            <w:hideMark/>
          </w:tcPr>
          <w:p w14:paraId="44E6B2C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6: Oznaczanie odporności na wgłębne ścieranie płytek nieszkliwionych</w:t>
            </w:r>
          </w:p>
        </w:tc>
      </w:tr>
      <w:tr w:rsidR="0026356C" w:rsidRPr="0026356C" w14:paraId="16F2E1D9" w14:textId="77777777" w:rsidTr="0026356C">
        <w:trPr>
          <w:trHeight w:val="300"/>
        </w:trPr>
        <w:tc>
          <w:tcPr>
            <w:tcW w:w="1985" w:type="dxa"/>
            <w:tcBorders>
              <w:top w:val="nil"/>
              <w:left w:val="nil"/>
              <w:bottom w:val="nil"/>
              <w:right w:val="nil"/>
            </w:tcBorders>
            <w:noWrap/>
            <w:vAlign w:val="center"/>
            <w:hideMark/>
          </w:tcPr>
          <w:p w14:paraId="28DA099C"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10545-10:2021-12</w:t>
            </w:r>
          </w:p>
        </w:tc>
        <w:tc>
          <w:tcPr>
            <w:tcW w:w="7654" w:type="dxa"/>
            <w:tcBorders>
              <w:top w:val="nil"/>
              <w:left w:val="nil"/>
              <w:bottom w:val="nil"/>
              <w:right w:val="nil"/>
            </w:tcBorders>
            <w:vAlign w:val="center"/>
            <w:hideMark/>
          </w:tcPr>
          <w:p w14:paraId="4FAF6642"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10: Oznaczanie rozszerzalności wodnej</w:t>
            </w:r>
          </w:p>
        </w:tc>
      </w:tr>
      <w:tr w:rsidR="0026356C" w:rsidRPr="0026356C" w14:paraId="0B0D9A60" w14:textId="77777777" w:rsidTr="0026356C">
        <w:trPr>
          <w:trHeight w:val="300"/>
        </w:trPr>
        <w:tc>
          <w:tcPr>
            <w:tcW w:w="1985" w:type="dxa"/>
            <w:tcBorders>
              <w:top w:val="nil"/>
              <w:left w:val="nil"/>
              <w:bottom w:val="nil"/>
              <w:right w:val="nil"/>
            </w:tcBorders>
            <w:noWrap/>
            <w:vAlign w:val="center"/>
            <w:hideMark/>
          </w:tcPr>
          <w:p w14:paraId="7ECEFC93"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10545-11:1998</w:t>
            </w:r>
          </w:p>
        </w:tc>
        <w:tc>
          <w:tcPr>
            <w:tcW w:w="7654" w:type="dxa"/>
            <w:tcBorders>
              <w:top w:val="nil"/>
              <w:left w:val="nil"/>
              <w:bottom w:val="nil"/>
              <w:right w:val="nil"/>
            </w:tcBorders>
            <w:vAlign w:val="center"/>
            <w:hideMark/>
          </w:tcPr>
          <w:p w14:paraId="65BC7CD3"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Oznaczanie odporności na pęknięcia włoskowate płytek szkliwionych</w:t>
            </w:r>
          </w:p>
        </w:tc>
      </w:tr>
      <w:tr w:rsidR="0026356C" w:rsidRPr="0026356C" w14:paraId="7BD8BD44" w14:textId="77777777" w:rsidTr="0026356C">
        <w:trPr>
          <w:trHeight w:val="300"/>
        </w:trPr>
        <w:tc>
          <w:tcPr>
            <w:tcW w:w="1985" w:type="dxa"/>
            <w:tcBorders>
              <w:top w:val="nil"/>
              <w:left w:val="nil"/>
              <w:bottom w:val="nil"/>
              <w:right w:val="nil"/>
            </w:tcBorders>
            <w:noWrap/>
            <w:vAlign w:val="center"/>
            <w:hideMark/>
          </w:tcPr>
          <w:p w14:paraId="23E801AF"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10545-13:2017-01</w:t>
            </w:r>
          </w:p>
        </w:tc>
        <w:tc>
          <w:tcPr>
            <w:tcW w:w="7654" w:type="dxa"/>
            <w:tcBorders>
              <w:top w:val="nil"/>
              <w:left w:val="nil"/>
              <w:bottom w:val="nil"/>
              <w:right w:val="nil"/>
            </w:tcBorders>
            <w:vAlign w:val="center"/>
            <w:hideMark/>
          </w:tcPr>
          <w:p w14:paraId="169561E1"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13: Oznaczanie odporności chemicznej</w:t>
            </w:r>
          </w:p>
        </w:tc>
      </w:tr>
      <w:tr w:rsidR="0026356C" w:rsidRPr="0026356C" w14:paraId="5CEF6585" w14:textId="77777777" w:rsidTr="0026356C">
        <w:trPr>
          <w:trHeight w:val="300"/>
        </w:trPr>
        <w:tc>
          <w:tcPr>
            <w:tcW w:w="1985" w:type="dxa"/>
            <w:tcBorders>
              <w:top w:val="nil"/>
              <w:left w:val="nil"/>
              <w:bottom w:val="nil"/>
              <w:right w:val="nil"/>
            </w:tcBorders>
            <w:noWrap/>
            <w:vAlign w:val="center"/>
            <w:hideMark/>
          </w:tcPr>
          <w:p w14:paraId="44E1D350"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10545-14:2015-11</w:t>
            </w:r>
          </w:p>
        </w:tc>
        <w:tc>
          <w:tcPr>
            <w:tcW w:w="7654" w:type="dxa"/>
            <w:tcBorders>
              <w:top w:val="nil"/>
              <w:left w:val="nil"/>
              <w:bottom w:val="nil"/>
              <w:right w:val="nil"/>
            </w:tcBorders>
            <w:vAlign w:val="center"/>
            <w:hideMark/>
          </w:tcPr>
          <w:p w14:paraId="26747669"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14: Oznaczanie odporności na plamienie</w:t>
            </w:r>
          </w:p>
        </w:tc>
      </w:tr>
      <w:tr w:rsidR="0026356C" w:rsidRPr="0026356C" w14:paraId="25A2E864" w14:textId="77777777" w:rsidTr="0026356C">
        <w:trPr>
          <w:trHeight w:val="300"/>
        </w:trPr>
        <w:tc>
          <w:tcPr>
            <w:tcW w:w="1985" w:type="dxa"/>
            <w:tcBorders>
              <w:top w:val="nil"/>
              <w:left w:val="nil"/>
              <w:bottom w:val="nil"/>
              <w:right w:val="nil"/>
            </w:tcBorders>
            <w:noWrap/>
            <w:vAlign w:val="center"/>
            <w:hideMark/>
          </w:tcPr>
          <w:p w14:paraId="6716952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10545-16:2012</w:t>
            </w:r>
          </w:p>
        </w:tc>
        <w:tc>
          <w:tcPr>
            <w:tcW w:w="7654" w:type="dxa"/>
            <w:tcBorders>
              <w:top w:val="nil"/>
              <w:left w:val="nil"/>
              <w:bottom w:val="nil"/>
              <w:right w:val="nil"/>
            </w:tcBorders>
            <w:vAlign w:val="center"/>
            <w:hideMark/>
          </w:tcPr>
          <w:p w14:paraId="6865D4D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16: Oznaczanie małych różnic barwy</w:t>
            </w:r>
          </w:p>
        </w:tc>
      </w:tr>
      <w:tr w:rsidR="0026356C" w:rsidRPr="0026356C" w14:paraId="14B93E1F" w14:textId="77777777" w:rsidTr="0026356C">
        <w:trPr>
          <w:trHeight w:val="300"/>
        </w:trPr>
        <w:tc>
          <w:tcPr>
            <w:tcW w:w="1985" w:type="dxa"/>
            <w:tcBorders>
              <w:top w:val="nil"/>
              <w:left w:val="nil"/>
              <w:bottom w:val="nil"/>
              <w:right w:val="nil"/>
            </w:tcBorders>
            <w:noWrap/>
            <w:vAlign w:val="center"/>
            <w:hideMark/>
          </w:tcPr>
          <w:p w14:paraId="75BA0537"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10545-1:2014-12</w:t>
            </w:r>
          </w:p>
        </w:tc>
        <w:tc>
          <w:tcPr>
            <w:tcW w:w="7654" w:type="dxa"/>
            <w:tcBorders>
              <w:top w:val="nil"/>
              <w:left w:val="nil"/>
              <w:bottom w:val="nil"/>
              <w:right w:val="nil"/>
            </w:tcBorders>
            <w:vAlign w:val="center"/>
            <w:hideMark/>
          </w:tcPr>
          <w:p w14:paraId="7C66F45B"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1: Pobieranie próbek i warunki odbioru</w:t>
            </w:r>
          </w:p>
        </w:tc>
      </w:tr>
      <w:tr w:rsidR="0026356C" w:rsidRPr="0026356C" w14:paraId="39992910" w14:textId="77777777" w:rsidTr="0026356C">
        <w:trPr>
          <w:trHeight w:val="300"/>
        </w:trPr>
        <w:tc>
          <w:tcPr>
            <w:tcW w:w="1985" w:type="dxa"/>
            <w:tcBorders>
              <w:top w:val="nil"/>
              <w:left w:val="nil"/>
              <w:bottom w:val="nil"/>
              <w:right w:val="nil"/>
            </w:tcBorders>
            <w:noWrap/>
            <w:vAlign w:val="center"/>
            <w:hideMark/>
          </w:tcPr>
          <w:p w14:paraId="2190F6DE"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10545-2:2018-12</w:t>
            </w:r>
          </w:p>
        </w:tc>
        <w:tc>
          <w:tcPr>
            <w:tcW w:w="7654" w:type="dxa"/>
            <w:tcBorders>
              <w:top w:val="nil"/>
              <w:left w:val="nil"/>
              <w:bottom w:val="nil"/>
              <w:right w:val="nil"/>
            </w:tcBorders>
            <w:vAlign w:val="center"/>
            <w:hideMark/>
          </w:tcPr>
          <w:p w14:paraId="515B60B0"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2: Oznaczanie wymiarów i sprawdzanie jakości powierzchni</w:t>
            </w:r>
          </w:p>
        </w:tc>
      </w:tr>
      <w:tr w:rsidR="0026356C" w:rsidRPr="0026356C" w14:paraId="46231DDA" w14:textId="77777777" w:rsidTr="0026356C">
        <w:trPr>
          <w:trHeight w:val="300"/>
        </w:trPr>
        <w:tc>
          <w:tcPr>
            <w:tcW w:w="1985" w:type="dxa"/>
            <w:tcBorders>
              <w:top w:val="nil"/>
              <w:left w:val="nil"/>
              <w:bottom w:val="nil"/>
              <w:right w:val="nil"/>
            </w:tcBorders>
            <w:noWrap/>
            <w:vAlign w:val="center"/>
            <w:hideMark/>
          </w:tcPr>
          <w:p w14:paraId="43C91E9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ISO 10545-9:2013-12</w:t>
            </w:r>
          </w:p>
        </w:tc>
        <w:tc>
          <w:tcPr>
            <w:tcW w:w="7654" w:type="dxa"/>
            <w:tcBorders>
              <w:top w:val="nil"/>
              <w:left w:val="nil"/>
              <w:bottom w:val="nil"/>
              <w:right w:val="nil"/>
            </w:tcBorders>
            <w:vAlign w:val="center"/>
            <w:hideMark/>
          </w:tcPr>
          <w:p w14:paraId="15A716D1"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i płyty ceramiczne - Część 9: Oznaczanie odporności na szok termiczny</w:t>
            </w:r>
          </w:p>
        </w:tc>
      </w:tr>
      <w:tr w:rsidR="0026356C" w:rsidRPr="0026356C" w14:paraId="3DA45C30" w14:textId="77777777" w:rsidTr="0026356C">
        <w:trPr>
          <w:trHeight w:val="300"/>
        </w:trPr>
        <w:tc>
          <w:tcPr>
            <w:tcW w:w="1985" w:type="dxa"/>
            <w:tcBorders>
              <w:top w:val="nil"/>
              <w:left w:val="nil"/>
              <w:bottom w:val="nil"/>
              <w:right w:val="nil"/>
            </w:tcBorders>
            <w:noWrap/>
            <w:vAlign w:val="center"/>
            <w:hideMark/>
          </w:tcPr>
          <w:p w14:paraId="4C3D0A70"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14411:2016-09</w:t>
            </w:r>
          </w:p>
        </w:tc>
        <w:tc>
          <w:tcPr>
            <w:tcW w:w="7654" w:type="dxa"/>
            <w:tcBorders>
              <w:top w:val="nil"/>
              <w:left w:val="nil"/>
              <w:bottom w:val="nil"/>
              <w:right w:val="nil"/>
            </w:tcBorders>
            <w:vAlign w:val="center"/>
            <w:hideMark/>
          </w:tcPr>
          <w:p w14:paraId="5CC6472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Płytki ceramiczne - Definicja, klasyfikacja, właściwości, ocena i weryfikacja stałości właściwości użytkowych i znakowanie</w:t>
            </w:r>
          </w:p>
        </w:tc>
      </w:tr>
      <w:tr w:rsidR="0026356C" w:rsidRPr="0026356C" w14:paraId="082203D5" w14:textId="77777777" w:rsidTr="0026356C">
        <w:trPr>
          <w:trHeight w:val="300"/>
        </w:trPr>
        <w:tc>
          <w:tcPr>
            <w:tcW w:w="1985" w:type="dxa"/>
            <w:tcBorders>
              <w:top w:val="nil"/>
              <w:left w:val="nil"/>
              <w:bottom w:val="nil"/>
              <w:right w:val="nil"/>
            </w:tcBorders>
            <w:noWrap/>
            <w:vAlign w:val="center"/>
            <w:hideMark/>
          </w:tcPr>
          <w:p w14:paraId="6571800B"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12004-1:2017-03</w:t>
            </w:r>
          </w:p>
        </w:tc>
        <w:tc>
          <w:tcPr>
            <w:tcW w:w="7654" w:type="dxa"/>
            <w:tcBorders>
              <w:top w:val="nil"/>
              <w:left w:val="nil"/>
              <w:bottom w:val="nil"/>
              <w:right w:val="nil"/>
            </w:tcBorders>
            <w:vAlign w:val="center"/>
            <w:hideMark/>
          </w:tcPr>
          <w:p w14:paraId="4E4A015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Kleje do płytek ceramicznych - Część 1: Wymagania, ocena i weryfikacja stałości właściwości użytkowych, klasyfikacja i znakowanie</w:t>
            </w:r>
          </w:p>
        </w:tc>
      </w:tr>
      <w:tr w:rsidR="0026356C" w:rsidRPr="0026356C" w14:paraId="4AFE19CA" w14:textId="77777777" w:rsidTr="0026356C">
        <w:trPr>
          <w:trHeight w:val="300"/>
        </w:trPr>
        <w:tc>
          <w:tcPr>
            <w:tcW w:w="1985" w:type="dxa"/>
            <w:tcBorders>
              <w:top w:val="nil"/>
              <w:left w:val="nil"/>
              <w:bottom w:val="nil"/>
              <w:right w:val="nil"/>
            </w:tcBorders>
            <w:noWrap/>
            <w:vAlign w:val="center"/>
            <w:hideMark/>
          </w:tcPr>
          <w:p w14:paraId="1BF9AFB7"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12004-2:2017-03</w:t>
            </w:r>
          </w:p>
        </w:tc>
        <w:tc>
          <w:tcPr>
            <w:tcW w:w="7654" w:type="dxa"/>
            <w:tcBorders>
              <w:top w:val="nil"/>
              <w:left w:val="nil"/>
              <w:bottom w:val="nil"/>
              <w:right w:val="nil"/>
            </w:tcBorders>
            <w:vAlign w:val="center"/>
            <w:hideMark/>
          </w:tcPr>
          <w:p w14:paraId="54D6AED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Kleje do płytek ceramicznych - Część 2: Metody badań</w:t>
            </w:r>
          </w:p>
        </w:tc>
      </w:tr>
      <w:tr w:rsidR="0026356C" w:rsidRPr="0026356C" w14:paraId="2A2EB66D" w14:textId="77777777" w:rsidTr="0026356C">
        <w:trPr>
          <w:trHeight w:val="300"/>
        </w:trPr>
        <w:tc>
          <w:tcPr>
            <w:tcW w:w="1985" w:type="dxa"/>
            <w:tcBorders>
              <w:top w:val="nil"/>
              <w:left w:val="nil"/>
              <w:bottom w:val="nil"/>
              <w:right w:val="nil"/>
            </w:tcBorders>
            <w:noWrap/>
            <w:vAlign w:val="center"/>
            <w:hideMark/>
          </w:tcPr>
          <w:p w14:paraId="11303041"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1008:2004</w:t>
            </w:r>
          </w:p>
        </w:tc>
        <w:tc>
          <w:tcPr>
            <w:tcW w:w="7654" w:type="dxa"/>
            <w:tcBorders>
              <w:top w:val="nil"/>
              <w:left w:val="nil"/>
              <w:bottom w:val="nil"/>
              <w:right w:val="nil"/>
            </w:tcBorders>
            <w:vAlign w:val="center"/>
            <w:hideMark/>
          </w:tcPr>
          <w:p w14:paraId="00B7E73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Woda zarobowa do betonu - Specyfikacja pobierania próbek, badanie i ocena przydatności wody zarobowej do betonu, w tym wody odzyskanej z procesów produkcji betonu</w:t>
            </w:r>
          </w:p>
        </w:tc>
      </w:tr>
      <w:tr w:rsidR="0026356C" w:rsidRPr="0026356C" w14:paraId="29A18BD8" w14:textId="77777777" w:rsidTr="0026356C">
        <w:trPr>
          <w:trHeight w:val="600"/>
        </w:trPr>
        <w:tc>
          <w:tcPr>
            <w:tcW w:w="1985" w:type="dxa"/>
            <w:tcBorders>
              <w:top w:val="nil"/>
              <w:left w:val="nil"/>
              <w:bottom w:val="nil"/>
              <w:right w:val="nil"/>
            </w:tcBorders>
            <w:noWrap/>
            <w:vAlign w:val="center"/>
            <w:hideMark/>
          </w:tcPr>
          <w:p w14:paraId="5D192DF7"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438-7:2006</w:t>
            </w:r>
          </w:p>
        </w:tc>
        <w:tc>
          <w:tcPr>
            <w:tcW w:w="7654" w:type="dxa"/>
            <w:tcBorders>
              <w:top w:val="nil"/>
              <w:left w:val="nil"/>
              <w:bottom w:val="nil"/>
              <w:right w:val="nil"/>
            </w:tcBorders>
            <w:vAlign w:val="center"/>
            <w:hideMark/>
          </w:tcPr>
          <w:p w14:paraId="2A05552E"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7: Laminatowe panele kompaktowe i panele kompozytowe HPL stosowane na ściany wewnętrzne i zewnętrzne oraz jako wykończenia sufitów</w:t>
            </w:r>
          </w:p>
        </w:tc>
      </w:tr>
      <w:tr w:rsidR="0026356C" w:rsidRPr="0026356C" w14:paraId="24CC1C07" w14:textId="77777777" w:rsidTr="0026356C">
        <w:trPr>
          <w:trHeight w:val="600"/>
        </w:trPr>
        <w:tc>
          <w:tcPr>
            <w:tcW w:w="1985" w:type="dxa"/>
            <w:tcBorders>
              <w:top w:val="nil"/>
              <w:left w:val="nil"/>
              <w:bottom w:val="nil"/>
              <w:right w:val="nil"/>
            </w:tcBorders>
            <w:noWrap/>
            <w:vAlign w:val="center"/>
            <w:hideMark/>
          </w:tcPr>
          <w:p w14:paraId="357EB7E8"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438-4:2016-04</w:t>
            </w:r>
          </w:p>
        </w:tc>
        <w:tc>
          <w:tcPr>
            <w:tcW w:w="7654" w:type="dxa"/>
            <w:tcBorders>
              <w:top w:val="nil"/>
              <w:left w:val="nil"/>
              <w:bottom w:val="nil"/>
              <w:right w:val="nil"/>
            </w:tcBorders>
            <w:vAlign w:val="center"/>
            <w:hideMark/>
          </w:tcPr>
          <w:p w14:paraId="5962225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4: Klasyfikacja i specyfikacje laminatów kompaktowych o grubości 2 mm i grubszych</w:t>
            </w:r>
          </w:p>
        </w:tc>
      </w:tr>
      <w:tr w:rsidR="0026356C" w:rsidRPr="0026356C" w14:paraId="5C2DC464" w14:textId="77777777" w:rsidTr="0026356C">
        <w:trPr>
          <w:trHeight w:val="300"/>
        </w:trPr>
        <w:tc>
          <w:tcPr>
            <w:tcW w:w="1985" w:type="dxa"/>
            <w:tcBorders>
              <w:top w:val="nil"/>
              <w:left w:val="nil"/>
              <w:bottom w:val="nil"/>
              <w:right w:val="nil"/>
            </w:tcBorders>
            <w:noWrap/>
            <w:vAlign w:val="center"/>
            <w:hideMark/>
          </w:tcPr>
          <w:p w14:paraId="455C09C4"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438-2+A1:2019-01</w:t>
            </w:r>
          </w:p>
        </w:tc>
        <w:tc>
          <w:tcPr>
            <w:tcW w:w="7654" w:type="dxa"/>
            <w:tcBorders>
              <w:top w:val="nil"/>
              <w:left w:val="nil"/>
              <w:bottom w:val="nil"/>
              <w:right w:val="nil"/>
            </w:tcBorders>
            <w:vAlign w:val="center"/>
            <w:hideMark/>
          </w:tcPr>
          <w:p w14:paraId="76EF7A2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2: Oznaczanie właściwości</w:t>
            </w:r>
          </w:p>
        </w:tc>
      </w:tr>
      <w:tr w:rsidR="0026356C" w:rsidRPr="0026356C" w14:paraId="6851B745" w14:textId="77777777" w:rsidTr="0026356C">
        <w:trPr>
          <w:trHeight w:val="600"/>
        </w:trPr>
        <w:tc>
          <w:tcPr>
            <w:tcW w:w="1985" w:type="dxa"/>
            <w:tcBorders>
              <w:top w:val="nil"/>
              <w:left w:val="nil"/>
              <w:bottom w:val="nil"/>
              <w:right w:val="nil"/>
            </w:tcBorders>
            <w:noWrap/>
            <w:vAlign w:val="center"/>
            <w:hideMark/>
          </w:tcPr>
          <w:p w14:paraId="62D42058"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438-5:2016-04</w:t>
            </w:r>
          </w:p>
        </w:tc>
        <w:tc>
          <w:tcPr>
            <w:tcW w:w="7654" w:type="dxa"/>
            <w:tcBorders>
              <w:top w:val="nil"/>
              <w:left w:val="nil"/>
              <w:bottom w:val="nil"/>
              <w:right w:val="nil"/>
            </w:tcBorders>
            <w:vAlign w:val="center"/>
            <w:hideMark/>
          </w:tcPr>
          <w:p w14:paraId="7EE9BF02"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5: Klasyfikacja i specyfikacje laminatów podłogowych cieńszych niż 2 mm, przeznaczonych do łączenia z podłożem nośnym</w:t>
            </w:r>
          </w:p>
        </w:tc>
      </w:tr>
      <w:tr w:rsidR="0026356C" w:rsidRPr="0026356C" w14:paraId="0BDEB904" w14:textId="77777777" w:rsidTr="0026356C">
        <w:trPr>
          <w:trHeight w:val="300"/>
        </w:trPr>
        <w:tc>
          <w:tcPr>
            <w:tcW w:w="1985" w:type="dxa"/>
            <w:tcBorders>
              <w:top w:val="nil"/>
              <w:left w:val="nil"/>
              <w:bottom w:val="nil"/>
              <w:right w:val="nil"/>
            </w:tcBorders>
            <w:noWrap/>
            <w:vAlign w:val="center"/>
            <w:hideMark/>
          </w:tcPr>
          <w:p w14:paraId="21F0C289"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lastRenderedPageBreak/>
              <w:t>PN-EN 438-2+A1:2019-01</w:t>
            </w:r>
          </w:p>
        </w:tc>
        <w:tc>
          <w:tcPr>
            <w:tcW w:w="7654" w:type="dxa"/>
            <w:tcBorders>
              <w:top w:val="nil"/>
              <w:left w:val="nil"/>
              <w:bottom w:val="nil"/>
              <w:right w:val="nil"/>
            </w:tcBorders>
            <w:vAlign w:val="center"/>
            <w:hideMark/>
          </w:tcPr>
          <w:p w14:paraId="2C63CDE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2: Oznaczanie właściwości</w:t>
            </w:r>
          </w:p>
        </w:tc>
      </w:tr>
      <w:tr w:rsidR="0026356C" w:rsidRPr="0026356C" w14:paraId="2FBC689B" w14:textId="77777777" w:rsidTr="0026356C">
        <w:trPr>
          <w:trHeight w:val="600"/>
        </w:trPr>
        <w:tc>
          <w:tcPr>
            <w:tcW w:w="1985" w:type="dxa"/>
            <w:tcBorders>
              <w:top w:val="nil"/>
              <w:left w:val="nil"/>
              <w:bottom w:val="nil"/>
              <w:right w:val="nil"/>
            </w:tcBorders>
            <w:noWrap/>
            <w:vAlign w:val="center"/>
            <w:hideMark/>
          </w:tcPr>
          <w:p w14:paraId="7A6C745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438-3:2016-04</w:t>
            </w:r>
          </w:p>
        </w:tc>
        <w:tc>
          <w:tcPr>
            <w:tcW w:w="7654" w:type="dxa"/>
            <w:tcBorders>
              <w:top w:val="nil"/>
              <w:left w:val="nil"/>
              <w:bottom w:val="nil"/>
              <w:right w:val="nil"/>
            </w:tcBorders>
            <w:vAlign w:val="center"/>
            <w:hideMark/>
          </w:tcPr>
          <w:p w14:paraId="2DB9108B"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3: Klasyfikacja i specyfikacje laminatów cieńszych niż 2 mm, przeznaczonych do łączenia z podłożem nośnym</w:t>
            </w:r>
          </w:p>
        </w:tc>
      </w:tr>
      <w:tr w:rsidR="0026356C" w:rsidRPr="0026356C" w14:paraId="73FE087A" w14:textId="77777777" w:rsidTr="0026356C">
        <w:trPr>
          <w:trHeight w:val="600"/>
        </w:trPr>
        <w:tc>
          <w:tcPr>
            <w:tcW w:w="1985" w:type="dxa"/>
            <w:tcBorders>
              <w:top w:val="nil"/>
              <w:left w:val="nil"/>
              <w:bottom w:val="nil"/>
              <w:right w:val="nil"/>
            </w:tcBorders>
            <w:noWrap/>
            <w:vAlign w:val="center"/>
            <w:hideMark/>
          </w:tcPr>
          <w:p w14:paraId="6A05E06B"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438-9:2018-01</w:t>
            </w:r>
          </w:p>
        </w:tc>
        <w:tc>
          <w:tcPr>
            <w:tcW w:w="7654" w:type="dxa"/>
            <w:tcBorders>
              <w:top w:val="nil"/>
              <w:left w:val="nil"/>
              <w:bottom w:val="nil"/>
              <w:right w:val="nil"/>
            </w:tcBorders>
            <w:vAlign w:val="center"/>
            <w:hideMark/>
          </w:tcPr>
          <w:p w14:paraId="7E7F481A"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9: Klasyfikacja i specyfikacje laminatów z alternatywnymi rdzeniami</w:t>
            </w:r>
          </w:p>
        </w:tc>
      </w:tr>
      <w:tr w:rsidR="0026356C" w:rsidRPr="0026356C" w14:paraId="159D4595" w14:textId="77777777" w:rsidTr="0026356C">
        <w:trPr>
          <w:trHeight w:val="600"/>
        </w:trPr>
        <w:tc>
          <w:tcPr>
            <w:tcW w:w="1985" w:type="dxa"/>
            <w:tcBorders>
              <w:top w:val="nil"/>
              <w:left w:val="nil"/>
              <w:bottom w:val="nil"/>
              <w:right w:val="nil"/>
            </w:tcBorders>
            <w:noWrap/>
            <w:vAlign w:val="center"/>
            <w:hideMark/>
          </w:tcPr>
          <w:p w14:paraId="7398140C"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438-6:2016-04</w:t>
            </w:r>
          </w:p>
        </w:tc>
        <w:tc>
          <w:tcPr>
            <w:tcW w:w="7654" w:type="dxa"/>
            <w:tcBorders>
              <w:top w:val="nil"/>
              <w:left w:val="nil"/>
              <w:bottom w:val="nil"/>
              <w:right w:val="nil"/>
            </w:tcBorders>
            <w:vAlign w:val="center"/>
            <w:hideMark/>
          </w:tcPr>
          <w:p w14:paraId="2C460792"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6: Klasyfikacja i specyfikacje laminatów kompaktowych do zastosowań zewnętrznych o grubości 2 mm i grubszych</w:t>
            </w:r>
          </w:p>
        </w:tc>
      </w:tr>
      <w:tr w:rsidR="0026356C" w:rsidRPr="0026356C" w14:paraId="3819202F" w14:textId="77777777" w:rsidTr="0026356C">
        <w:trPr>
          <w:trHeight w:val="300"/>
        </w:trPr>
        <w:tc>
          <w:tcPr>
            <w:tcW w:w="1985" w:type="dxa"/>
            <w:tcBorders>
              <w:top w:val="nil"/>
              <w:left w:val="nil"/>
              <w:bottom w:val="nil"/>
              <w:right w:val="nil"/>
            </w:tcBorders>
            <w:noWrap/>
            <w:vAlign w:val="center"/>
            <w:hideMark/>
          </w:tcPr>
          <w:p w14:paraId="4D831AE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438-8:2018-12</w:t>
            </w:r>
          </w:p>
        </w:tc>
        <w:tc>
          <w:tcPr>
            <w:tcW w:w="7654" w:type="dxa"/>
            <w:tcBorders>
              <w:top w:val="nil"/>
              <w:left w:val="nil"/>
              <w:bottom w:val="nil"/>
              <w:right w:val="nil"/>
            </w:tcBorders>
            <w:vAlign w:val="center"/>
            <w:hideMark/>
          </w:tcPr>
          <w:p w14:paraId="39ACDFF9"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8: Klasyfikacja i specyfikacje laminatów ze wzorem</w:t>
            </w:r>
          </w:p>
        </w:tc>
      </w:tr>
      <w:tr w:rsidR="0026356C" w:rsidRPr="0026356C" w14:paraId="3E87AA9A" w14:textId="77777777" w:rsidTr="0026356C">
        <w:trPr>
          <w:trHeight w:val="300"/>
        </w:trPr>
        <w:tc>
          <w:tcPr>
            <w:tcW w:w="1985" w:type="dxa"/>
            <w:tcBorders>
              <w:top w:val="nil"/>
              <w:left w:val="nil"/>
              <w:bottom w:val="nil"/>
              <w:right w:val="nil"/>
            </w:tcBorders>
            <w:noWrap/>
            <w:vAlign w:val="center"/>
            <w:hideMark/>
          </w:tcPr>
          <w:p w14:paraId="36F484EA"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438-1:2016-03</w:t>
            </w:r>
          </w:p>
        </w:tc>
        <w:tc>
          <w:tcPr>
            <w:tcW w:w="7654" w:type="dxa"/>
            <w:tcBorders>
              <w:top w:val="nil"/>
              <w:left w:val="nil"/>
              <w:bottom w:val="nil"/>
              <w:right w:val="nil"/>
            </w:tcBorders>
            <w:vAlign w:val="center"/>
            <w:hideMark/>
          </w:tcPr>
          <w:p w14:paraId="5D9BD6AE"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Wysokociśnieniowe laminaty dekoracyjne (HPL) - Płyty z żywic termoutwardzalnych (zwyczajowo nazywane laminatami) - Część 1: Wprowadzenie i informacje ogólne</w:t>
            </w:r>
          </w:p>
        </w:tc>
      </w:tr>
      <w:tr w:rsidR="0026356C" w:rsidRPr="0026356C" w14:paraId="1062D9B7" w14:textId="77777777" w:rsidTr="0026356C">
        <w:trPr>
          <w:trHeight w:val="300"/>
        </w:trPr>
        <w:tc>
          <w:tcPr>
            <w:tcW w:w="1985" w:type="dxa"/>
            <w:tcBorders>
              <w:top w:val="nil"/>
              <w:left w:val="nil"/>
              <w:bottom w:val="nil"/>
              <w:right w:val="nil"/>
            </w:tcBorders>
            <w:noWrap/>
            <w:vAlign w:val="center"/>
            <w:hideMark/>
          </w:tcPr>
          <w:p w14:paraId="75A8A42B"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15286:2013-09</w:t>
            </w:r>
          </w:p>
        </w:tc>
        <w:tc>
          <w:tcPr>
            <w:tcW w:w="7654" w:type="dxa"/>
            <w:tcBorders>
              <w:top w:val="nil"/>
              <w:left w:val="nil"/>
              <w:bottom w:val="nil"/>
              <w:right w:val="nil"/>
            </w:tcBorders>
            <w:vAlign w:val="center"/>
            <w:hideMark/>
          </w:tcPr>
          <w:p w14:paraId="61AEF7BC"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Płyty i płytki do wykończenia ściany (wewnętrzne i zewnętrzne)</w:t>
            </w:r>
          </w:p>
        </w:tc>
      </w:tr>
      <w:tr w:rsidR="0026356C" w:rsidRPr="0026356C" w14:paraId="5C9E1BCA" w14:textId="77777777" w:rsidTr="0026356C">
        <w:trPr>
          <w:trHeight w:val="300"/>
        </w:trPr>
        <w:tc>
          <w:tcPr>
            <w:tcW w:w="1985" w:type="dxa"/>
            <w:tcBorders>
              <w:top w:val="nil"/>
              <w:left w:val="nil"/>
              <w:bottom w:val="nil"/>
              <w:right w:val="nil"/>
            </w:tcBorders>
            <w:noWrap/>
            <w:vAlign w:val="center"/>
            <w:hideMark/>
          </w:tcPr>
          <w:p w14:paraId="3B4702F8"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14617-13:2013-07</w:t>
            </w:r>
          </w:p>
        </w:tc>
        <w:tc>
          <w:tcPr>
            <w:tcW w:w="7654" w:type="dxa"/>
            <w:tcBorders>
              <w:top w:val="nil"/>
              <w:left w:val="nil"/>
              <w:bottom w:val="nil"/>
              <w:right w:val="nil"/>
            </w:tcBorders>
            <w:vAlign w:val="center"/>
            <w:hideMark/>
          </w:tcPr>
          <w:p w14:paraId="2E49B47E"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13: Oznaczanie rezystywności elektrycznej</w:t>
            </w:r>
          </w:p>
        </w:tc>
      </w:tr>
      <w:tr w:rsidR="0026356C" w:rsidRPr="0026356C" w14:paraId="70298753" w14:textId="77777777" w:rsidTr="0026356C">
        <w:trPr>
          <w:trHeight w:val="300"/>
        </w:trPr>
        <w:tc>
          <w:tcPr>
            <w:tcW w:w="1985" w:type="dxa"/>
            <w:tcBorders>
              <w:top w:val="nil"/>
              <w:left w:val="nil"/>
              <w:bottom w:val="nil"/>
              <w:right w:val="nil"/>
            </w:tcBorders>
            <w:noWrap/>
            <w:vAlign w:val="center"/>
            <w:hideMark/>
          </w:tcPr>
          <w:p w14:paraId="389D024E"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14617-6:2012</w:t>
            </w:r>
          </w:p>
        </w:tc>
        <w:tc>
          <w:tcPr>
            <w:tcW w:w="7654" w:type="dxa"/>
            <w:tcBorders>
              <w:top w:val="nil"/>
              <w:left w:val="nil"/>
              <w:bottom w:val="nil"/>
              <w:right w:val="nil"/>
            </w:tcBorders>
            <w:vAlign w:val="center"/>
            <w:hideMark/>
          </w:tcPr>
          <w:p w14:paraId="7A6E2FB7"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6: Oznaczanie odporności na szok termiczny</w:t>
            </w:r>
          </w:p>
        </w:tc>
      </w:tr>
      <w:tr w:rsidR="0026356C" w:rsidRPr="0026356C" w14:paraId="22ABB077" w14:textId="77777777" w:rsidTr="0026356C">
        <w:trPr>
          <w:trHeight w:val="300"/>
        </w:trPr>
        <w:tc>
          <w:tcPr>
            <w:tcW w:w="1985" w:type="dxa"/>
            <w:tcBorders>
              <w:top w:val="nil"/>
              <w:left w:val="nil"/>
              <w:bottom w:val="nil"/>
              <w:right w:val="nil"/>
            </w:tcBorders>
            <w:noWrap/>
            <w:vAlign w:val="center"/>
            <w:hideMark/>
          </w:tcPr>
          <w:p w14:paraId="04396122"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14617-4:2012</w:t>
            </w:r>
          </w:p>
        </w:tc>
        <w:tc>
          <w:tcPr>
            <w:tcW w:w="7654" w:type="dxa"/>
            <w:tcBorders>
              <w:top w:val="nil"/>
              <w:left w:val="nil"/>
              <w:bottom w:val="nil"/>
              <w:right w:val="nil"/>
            </w:tcBorders>
            <w:vAlign w:val="center"/>
            <w:hideMark/>
          </w:tcPr>
          <w:p w14:paraId="28501112"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4: Oznaczanie odporności na ścieranie</w:t>
            </w:r>
          </w:p>
        </w:tc>
      </w:tr>
      <w:tr w:rsidR="0026356C" w:rsidRPr="0026356C" w14:paraId="7AD55A5D" w14:textId="77777777" w:rsidTr="0026356C">
        <w:trPr>
          <w:trHeight w:val="300"/>
        </w:trPr>
        <w:tc>
          <w:tcPr>
            <w:tcW w:w="1985" w:type="dxa"/>
            <w:tcBorders>
              <w:top w:val="nil"/>
              <w:left w:val="nil"/>
              <w:bottom w:val="nil"/>
              <w:right w:val="nil"/>
            </w:tcBorders>
            <w:noWrap/>
            <w:vAlign w:val="center"/>
            <w:hideMark/>
          </w:tcPr>
          <w:p w14:paraId="2F9D7F4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14617-10:2012</w:t>
            </w:r>
          </w:p>
        </w:tc>
        <w:tc>
          <w:tcPr>
            <w:tcW w:w="7654" w:type="dxa"/>
            <w:tcBorders>
              <w:top w:val="nil"/>
              <w:left w:val="nil"/>
              <w:bottom w:val="nil"/>
              <w:right w:val="nil"/>
            </w:tcBorders>
            <w:vAlign w:val="center"/>
            <w:hideMark/>
          </w:tcPr>
          <w:p w14:paraId="48297E0B"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10: Oznaczanie odporności chemicznej</w:t>
            </w:r>
          </w:p>
        </w:tc>
      </w:tr>
      <w:tr w:rsidR="0026356C" w:rsidRPr="0026356C" w14:paraId="79F6A056" w14:textId="77777777" w:rsidTr="0026356C">
        <w:trPr>
          <w:trHeight w:val="300"/>
        </w:trPr>
        <w:tc>
          <w:tcPr>
            <w:tcW w:w="1985" w:type="dxa"/>
            <w:tcBorders>
              <w:top w:val="nil"/>
              <w:left w:val="nil"/>
              <w:bottom w:val="nil"/>
              <w:right w:val="nil"/>
            </w:tcBorders>
            <w:noWrap/>
            <w:vAlign w:val="center"/>
            <w:hideMark/>
          </w:tcPr>
          <w:p w14:paraId="65F890FA"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14617-9:2010</w:t>
            </w:r>
          </w:p>
        </w:tc>
        <w:tc>
          <w:tcPr>
            <w:tcW w:w="7654" w:type="dxa"/>
            <w:tcBorders>
              <w:top w:val="nil"/>
              <w:left w:val="nil"/>
              <w:bottom w:val="nil"/>
              <w:right w:val="nil"/>
            </w:tcBorders>
            <w:vAlign w:val="center"/>
            <w:hideMark/>
          </w:tcPr>
          <w:p w14:paraId="0BDEB5F1"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9: Oznaczanie odporności na uderzenie</w:t>
            </w:r>
          </w:p>
        </w:tc>
      </w:tr>
      <w:tr w:rsidR="0026356C" w:rsidRPr="0026356C" w14:paraId="7FCB4455" w14:textId="77777777" w:rsidTr="0026356C">
        <w:trPr>
          <w:trHeight w:val="300"/>
        </w:trPr>
        <w:tc>
          <w:tcPr>
            <w:tcW w:w="1985" w:type="dxa"/>
            <w:tcBorders>
              <w:top w:val="nil"/>
              <w:left w:val="nil"/>
              <w:bottom w:val="nil"/>
              <w:right w:val="nil"/>
            </w:tcBorders>
            <w:noWrap/>
            <w:vAlign w:val="center"/>
            <w:hideMark/>
          </w:tcPr>
          <w:p w14:paraId="0571EF84"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14618:2009</w:t>
            </w:r>
          </w:p>
        </w:tc>
        <w:tc>
          <w:tcPr>
            <w:tcW w:w="7654" w:type="dxa"/>
            <w:tcBorders>
              <w:top w:val="nil"/>
              <w:left w:val="nil"/>
              <w:bottom w:val="nil"/>
              <w:right w:val="nil"/>
            </w:tcBorders>
            <w:vAlign w:val="center"/>
            <w:hideMark/>
          </w:tcPr>
          <w:p w14:paraId="7EFE608F"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Terminologia i klasyfikacja</w:t>
            </w:r>
          </w:p>
        </w:tc>
      </w:tr>
      <w:tr w:rsidR="0026356C" w:rsidRPr="0026356C" w14:paraId="384F0FAC" w14:textId="77777777" w:rsidTr="0026356C">
        <w:trPr>
          <w:trHeight w:val="300"/>
        </w:trPr>
        <w:tc>
          <w:tcPr>
            <w:tcW w:w="1985" w:type="dxa"/>
            <w:tcBorders>
              <w:top w:val="nil"/>
              <w:left w:val="nil"/>
              <w:bottom w:val="nil"/>
              <w:right w:val="nil"/>
            </w:tcBorders>
            <w:noWrap/>
            <w:vAlign w:val="center"/>
            <w:hideMark/>
          </w:tcPr>
          <w:p w14:paraId="340970C8"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14617-2:2016-07</w:t>
            </w:r>
          </w:p>
        </w:tc>
        <w:tc>
          <w:tcPr>
            <w:tcW w:w="7654" w:type="dxa"/>
            <w:tcBorders>
              <w:top w:val="nil"/>
              <w:left w:val="nil"/>
              <w:bottom w:val="nil"/>
              <w:right w:val="nil"/>
            </w:tcBorders>
            <w:vAlign w:val="center"/>
            <w:hideMark/>
          </w:tcPr>
          <w:p w14:paraId="693884E4"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2: Oznaczanie wytrzymałości na zginanie</w:t>
            </w:r>
          </w:p>
        </w:tc>
      </w:tr>
      <w:tr w:rsidR="0026356C" w:rsidRPr="0026356C" w14:paraId="0F72DD31" w14:textId="77777777" w:rsidTr="0026356C">
        <w:trPr>
          <w:trHeight w:val="300"/>
        </w:trPr>
        <w:tc>
          <w:tcPr>
            <w:tcW w:w="1985" w:type="dxa"/>
            <w:tcBorders>
              <w:top w:val="nil"/>
              <w:left w:val="nil"/>
              <w:bottom w:val="nil"/>
              <w:right w:val="nil"/>
            </w:tcBorders>
            <w:noWrap/>
            <w:vAlign w:val="center"/>
            <w:hideMark/>
          </w:tcPr>
          <w:p w14:paraId="4C190217"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14617-1:2013-08</w:t>
            </w:r>
          </w:p>
        </w:tc>
        <w:tc>
          <w:tcPr>
            <w:tcW w:w="7654" w:type="dxa"/>
            <w:tcBorders>
              <w:top w:val="nil"/>
              <w:left w:val="nil"/>
              <w:bottom w:val="nil"/>
              <w:right w:val="nil"/>
            </w:tcBorders>
            <w:vAlign w:val="center"/>
            <w:hideMark/>
          </w:tcPr>
          <w:p w14:paraId="76720691"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1: Oznaczanie gęstości objętościowej i nasiąkliwości</w:t>
            </w:r>
          </w:p>
        </w:tc>
      </w:tr>
      <w:tr w:rsidR="0026356C" w:rsidRPr="0026356C" w14:paraId="52941A41" w14:textId="77777777" w:rsidTr="0026356C">
        <w:trPr>
          <w:trHeight w:val="300"/>
        </w:trPr>
        <w:tc>
          <w:tcPr>
            <w:tcW w:w="1985" w:type="dxa"/>
            <w:tcBorders>
              <w:top w:val="nil"/>
              <w:left w:val="nil"/>
              <w:bottom w:val="nil"/>
              <w:right w:val="nil"/>
            </w:tcBorders>
            <w:noWrap/>
            <w:vAlign w:val="center"/>
            <w:hideMark/>
          </w:tcPr>
          <w:p w14:paraId="449C65A9"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14617-5:2012</w:t>
            </w:r>
          </w:p>
        </w:tc>
        <w:tc>
          <w:tcPr>
            <w:tcW w:w="7654" w:type="dxa"/>
            <w:tcBorders>
              <w:top w:val="nil"/>
              <w:left w:val="nil"/>
              <w:bottom w:val="nil"/>
              <w:right w:val="nil"/>
            </w:tcBorders>
            <w:vAlign w:val="center"/>
            <w:hideMark/>
          </w:tcPr>
          <w:p w14:paraId="3EF4DB7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5: Oznaczanie odporności na zamrażanie i rozmrażanie</w:t>
            </w:r>
          </w:p>
        </w:tc>
      </w:tr>
      <w:tr w:rsidR="0026356C" w:rsidRPr="0026356C" w14:paraId="1BE8C108" w14:textId="77777777" w:rsidTr="0026356C">
        <w:trPr>
          <w:trHeight w:val="300"/>
        </w:trPr>
        <w:tc>
          <w:tcPr>
            <w:tcW w:w="1985" w:type="dxa"/>
            <w:tcBorders>
              <w:top w:val="nil"/>
              <w:left w:val="nil"/>
              <w:bottom w:val="nil"/>
              <w:right w:val="nil"/>
            </w:tcBorders>
            <w:noWrap/>
            <w:vAlign w:val="center"/>
            <w:hideMark/>
          </w:tcPr>
          <w:p w14:paraId="16C00808"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14617-12:2012</w:t>
            </w:r>
          </w:p>
        </w:tc>
        <w:tc>
          <w:tcPr>
            <w:tcW w:w="7654" w:type="dxa"/>
            <w:tcBorders>
              <w:top w:val="nil"/>
              <w:left w:val="nil"/>
              <w:bottom w:val="nil"/>
              <w:right w:val="nil"/>
            </w:tcBorders>
            <w:vAlign w:val="center"/>
            <w:hideMark/>
          </w:tcPr>
          <w:p w14:paraId="6000DB4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12: Oznaczanie stabilności wymiarów</w:t>
            </w:r>
          </w:p>
        </w:tc>
      </w:tr>
      <w:tr w:rsidR="0026356C" w:rsidRPr="0026356C" w14:paraId="7556EE2C" w14:textId="77777777" w:rsidTr="0026356C">
        <w:trPr>
          <w:trHeight w:val="300"/>
        </w:trPr>
        <w:tc>
          <w:tcPr>
            <w:tcW w:w="1985" w:type="dxa"/>
            <w:tcBorders>
              <w:top w:val="nil"/>
              <w:left w:val="nil"/>
              <w:bottom w:val="nil"/>
              <w:right w:val="nil"/>
            </w:tcBorders>
            <w:noWrap/>
            <w:vAlign w:val="center"/>
            <w:hideMark/>
          </w:tcPr>
          <w:p w14:paraId="4B421703"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14617-11:2010</w:t>
            </w:r>
          </w:p>
        </w:tc>
        <w:tc>
          <w:tcPr>
            <w:tcW w:w="7654" w:type="dxa"/>
            <w:tcBorders>
              <w:top w:val="nil"/>
              <w:left w:val="nil"/>
              <w:bottom w:val="nil"/>
              <w:right w:val="nil"/>
            </w:tcBorders>
            <w:vAlign w:val="center"/>
            <w:hideMark/>
          </w:tcPr>
          <w:p w14:paraId="4179B664"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11: Oznaczanie współczynnika liniowej rozszerzalności cieplnej</w:t>
            </w:r>
          </w:p>
        </w:tc>
      </w:tr>
      <w:tr w:rsidR="0026356C" w:rsidRPr="0026356C" w14:paraId="4B3F47F6" w14:textId="77777777" w:rsidTr="0026356C">
        <w:trPr>
          <w:trHeight w:val="300"/>
        </w:trPr>
        <w:tc>
          <w:tcPr>
            <w:tcW w:w="1985" w:type="dxa"/>
            <w:tcBorders>
              <w:top w:val="nil"/>
              <w:left w:val="nil"/>
              <w:bottom w:val="nil"/>
              <w:right w:val="nil"/>
            </w:tcBorders>
            <w:noWrap/>
            <w:vAlign w:val="center"/>
            <w:hideMark/>
          </w:tcPr>
          <w:p w14:paraId="22FBF1A4"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14617-16:2010</w:t>
            </w:r>
          </w:p>
        </w:tc>
        <w:tc>
          <w:tcPr>
            <w:tcW w:w="7654" w:type="dxa"/>
            <w:tcBorders>
              <w:top w:val="nil"/>
              <w:left w:val="nil"/>
              <w:bottom w:val="nil"/>
              <w:right w:val="nil"/>
            </w:tcBorders>
            <w:vAlign w:val="center"/>
            <w:hideMark/>
          </w:tcPr>
          <w:p w14:paraId="3671EA89"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Konglomeraty kamienne - Metody badań - Część 16: Oznaczanie wymiarów, właściwości geometrycznych i jakości powierzchni płytek modułowych</w:t>
            </w:r>
          </w:p>
        </w:tc>
      </w:tr>
      <w:tr w:rsidR="0026356C" w:rsidRPr="0026356C" w14:paraId="7CD072D3" w14:textId="77777777" w:rsidTr="0026356C">
        <w:trPr>
          <w:trHeight w:val="300"/>
        </w:trPr>
        <w:tc>
          <w:tcPr>
            <w:tcW w:w="1985" w:type="dxa"/>
            <w:tcBorders>
              <w:top w:val="nil"/>
              <w:left w:val="nil"/>
              <w:bottom w:val="nil"/>
              <w:right w:val="nil"/>
            </w:tcBorders>
            <w:noWrap/>
            <w:vAlign w:val="center"/>
            <w:hideMark/>
          </w:tcPr>
          <w:p w14:paraId="55B87910"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12670:2019-07</w:t>
            </w:r>
          </w:p>
        </w:tc>
        <w:tc>
          <w:tcPr>
            <w:tcW w:w="7654" w:type="dxa"/>
            <w:tcBorders>
              <w:top w:val="nil"/>
              <w:left w:val="nil"/>
              <w:bottom w:val="nil"/>
              <w:right w:val="nil"/>
            </w:tcBorders>
            <w:vAlign w:val="center"/>
            <w:hideMark/>
          </w:tcPr>
          <w:p w14:paraId="21094CB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Kamień naturalny - Terminologia</w:t>
            </w:r>
          </w:p>
        </w:tc>
      </w:tr>
      <w:tr w:rsidR="0026356C" w:rsidRPr="0026356C" w14:paraId="2D1B493A" w14:textId="77777777" w:rsidTr="0026356C">
        <w:trPr>
          <w:trHeight w:val="300"/>
        </w:trPr>
        <w:tc>
          <w:tcPr>
            <w:tcW w:w="1985" w:type="dxa"/>
            <w:tcBorders>
              <w:top w:val="nil"/>
              <w:left w:val="nil"/>
              <w:bottom w:val="nil"/>
              <w:right w:val="nil"/>
            </w:tcBorders>
            <w:noWrap/>
            <w:vAlign w:val="center"/>
            <w:hideMark/>
          </w:tcPr>
          <w:p w14:paraId="63D1F5E5"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1469:2015-04</w:t>
            </w:r>
          </w:p>
        </w:tc>
        <w:tc>
          <w:tcPr>
            <w:tcW w:w="7654" w:type="dxa"/>
            <w:tcBorders>
              <w:top w:val="nil"/>
              <w:left w:val="nil"/>
              <w:bottom w:val="nil"/>
              <w:right w:val="nil"/>
            </w:tcBorders>
            <w:vAlign w:val="center"/>
            <w:hideMark/>
          </w:tcPr>
          <w:p w14:paraId="08D34C1A"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Wyroby z kamienia naturalnego - Płyty okładzinowe - Wymagania</w:t>
            </w:r>
          </w:p>
        </w:tc>
      </w:tr>
      <w:tr w:rsidR="0026356C" w:rsidRPr="0026356C" w14:paraId="255A8B29" w14:textId="77777777" w:rsidTr="0026356C">
        <w:trPr>
          <w:trHeight w:val="300"/>
        </w:trPr>
        <w:tc>
          <w:tcPr>
            <w:tcW w:w="1985" w:type="dxa"/>
            <w:tcBorders>
              <w:top w:val="nil"/>
              <w:left w:val="nil"/>
              <w:bottom w:val="nil"/>
              <w:right w:val="nil"/>
            </w:tcBorders>
            <w:noWrap/>
            <w:vAlign w:val="center"/>
            <w:hideMark/>
          </w:tcPr>
          <w:p w14:paraId="0AD5105D"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12059+A1:2012</w:t>
            </w:r>
          </w:p>
        </w:tc>
        <w:tc>
          <w:tcPr>
            <w:tcW w:w="7654" w:type="dxa"/>
            <w:tcBorders>
              <w:top w:val="nil"/>
              <w:left w:val="nil"/>
              <w:bottom w:val="nil"/>
              <w:right w:val="nil"/>
            </w:tcBorders>
            <w:vAlign w:val="center"/>
            <w:hideMark/>
          </w:tcPr>
          <w:p w14:paraId="2AE16E8B"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Wyroby z kamienia naturalnego - Wymiarowanie kamienia obrobionego - Wymagania</w:t>
            </w:r>
          </w:p>
        </w:tc>
      </w:tr>
      <w:tr w:rsidR="0026356C" w:rsidRPr="0026356C" w14:paraId="080E5D27" w14:textId="77777777" w:rsidTr="0026356C">
        <w:trPr>
          <w:trHeight w:val="300"/>
        </w:trPr>
        <w:tc>
          <w:tcPr>
            <w:tcW w:w="1985" w:type="dxa"/>
            <w:tcBorders>
              <w:top w:val="nil"/>
              <w:left w:val="nil"/>
              <w:bottom w:val="nil"/>
              <w:right w:val="nil"/>
            </w:tcBorders>
            <w:noWrap/>
            <w:vAlign w:val="center"/>
            <w:hideMark/>
          </w:tcPr>
          <w:p w14:paraId="1D99745F"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12326-1:2014-10</w:t>
            </w:r>
          </w:p>
        </w:tc>
        <w:tc>
          <w:tcPr>
            <w:tcW w:w="7654" w:type="dxa"/>
            <w:tcBorders>
              <w:top w:val="nil"/>
              <w:left w:val="nil"/>
              <w:bottom w:val="nil"/>
              <w:right w:val="nil"/>
            </w:tcBorders>
            <w:vAlign w:val="center"/>
            <w:hideMark/>
          </w:tcPr>
          <w:p w14:paraId="23121723"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 xml:space="preserve">Łupek i inne wyroby z kamienia naturalnego do zakładkowych pokryć dachowych i okładzin ściennych - Część 1: Wymagania dotyczące łupków i płytek </w:t>
            </w:r>
            <w:proofErr w:type="spellStart"/>
            <w:r w:rsidRPr="0026356C">
              <w:rPr>
                <w:rFonts w:eastAsia="Times New Roman" w:cs="Calibri"/>
                <w:color w:val="000000"/>
                <w:lang w:eastAsia="pl-PL"/>
              </w:rPr>
              <w:t>węglanowo-łupkowych</w:t>
            </w:r>
            <w:proofErr w:type="spellEnd"/>
          </w:p>
        </w:tc>
      </w:tr>
      <w:tr w:rsidR="0026356C" w:rsidRPr="0026356C" w14:paraId="54A4C0BF" w14:textId="77777777" w:rsidTr="0026356C">
        <w:trPr>
          <w:trHeight w:val="300"/>
        </w:trPr>
        <w:tc>
          <w:tcPr>
            <w:tcW w:w="1985" w:type="dxa"/>
            <w:tcBorders>
              <w:top w:val="nil"/>
              <w:left w:val="nil"/>
              <w:bottom w:val="nil"/>
              <w:right w:val="nil"/>
            </w:tcBorders>
            <w:noWrap/>
            <w:vAlign w:val="center"/>
            <w:hideMark/>
          </w:tcPr>
          <w:p w14:paraId="2A1866EE"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12326-2:2011</w:t>
            </w:r>
          </w:p>
        </w:tc>
        <w:tc>
          <w:tcPr>
            <w:tcW w:w="7654" w:type="dxa"/>
            <w:tcBorders>
              <w:top w:val="nil"/>
              <w:left w:val="nil"/>
              <w:bottom w:val="nil"/>
              <w:right w:val="nil"/>
            </w:tcBorders>
            <w:vAlign w:val="center"/>
            <w:hideMark/>
          </w:tcPr>
          <w:p w14:paraId="05317010"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Łupek i inne wyroby z kamienia naturalnego do zakładkowych pokryć dachowych i okładzin ściennych - Część 2: Metody badań łupków i łupków węglowych</w:t>
            </w:r>
          </w:p>
        </w:tc>
      </w:tr>
      <w:tr w:rsidR="0026356C" w:rsidRPr="0026356C" w14:paraId="22A942EF" w14:textId="77777777" w:rsidTr="0026356C">
        <w:trPr>
          <w:trHeight w:val="300"/>
        </w:trPr>
        <w:tc>
          <w:tcPr>
            <w:tcW w:w="1985" w:type="dxa"/>
            <w:tcBorders>
              <w:top w:val="nil"/>
              <w:left w:val="nil"/>
              <w:bottom w:val="nil"/>
              <w:right w:val="nil"/>
            </w:tcBorders>
            <w:noWrap/>
            <w:vAlign w:val="center"/>
            <w:hideMark/>
          </w:tcPr>
          <w:p w14:paraId="4F833C4C"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lastRenderedPageBreak/>
              <w:t>PN-EN 12057:2015-04</w:t>
            </w:r>
          </w:p>
        </w:tc>
        <w:tc>
          <w:tcPr>
            <w:tcW w:w="7654" w:type="dxa"/>
            <w:tcBorders>
              <w:top w:val="nil"/>
              <w:left w:val="nil"/>
              <w:bottom w:val="nil"/>
              <w:right w:val="nil"/>
            </w:tcBorders>
            <w:vAlign w:val="center"/>
            <w:hideMark/>
          </w:tcPr>
          <w:p w14:paraId="78AD1270"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Wyroby z kamienia naturalnego - Płyty modułowe - Wymagania</w:t>
            </w:r>
          </w:p>
        </w:tc>
      </w:tr>
      <w:tr w:rsidR="0026356C" w:rsidRPr="0026356C" w14:paraId="6C3812A5" w14:textId="77777777" w:rsidTr="0026356C">
        <w:trPr>
          <w:trHeight w:val="300"/>
        </w:trPr>
        <w:tc>
          <w:tcPr>
            <w:tcW w:w="1985" w:type="dxa"/>
            <w:tcBorders>
              <w:top w:val="nil"/>
              <w:left w:val="nil"/>
              <w:bottom w:val="nil"/>
              <w:right w:val="nil"/>
            </w:tcBorders>
            <w:noWrap/>
            <w:vAlign w:val="center"/>
            <w:hideMark/>
          </w:tcPr>
          <w:p w14:paraId="52798232"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1468:2012</w:t>
            </w:r>
          </w:p>
        </w:tc>
        <w:tc>
          <w:tcPr>
            <w:tcW w:w="7654" w:type="dxa"/>
            <w:tcBorders>
              <w:top w:val="nil"/>
              <w:left w:val="nil"/>
              <w:bottom w:val="nil"/>
              <w:right w:val="nil"/>
            </w:tcBorders>
            <w:vAlign w:val="center"/>
            <w:hideMark/>
          </w:tcPr>
          <w:p w14:paraId="1A849AEC"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Kamień naturalny - Płyty surowe - Wymagania</w:t>
            </w:r>
          </w:p>
        </w:tc>
      </w:tr>
      <w:tr w:rsidR="0026356C" w:rsidRPr="0026356C" w14:paraId="0AB2056E" w14:textId="77777777" w:rsidTr="0026356C">
        <w:trPr>
          <w:trHeight w:val="300"/>
        </w:trPr>
        <w:tc>
          <w:tcPr>
            <w:tcW w:w="1985" w:type="dxa"/>
            <w:tcBorders>
              <w:top w:val="nil"/>
              <w:left w:val="nil"/>
              <w:bottom w:val="nil"/>
              <w:right w:val="nil"/>
            </w:tcBorders>
            <w:noWrap/>
            <w:vAlign w:val="center"/>
            <w:hideMark/>
          </w:tcPr>
          <w:p w14:paraId="3E3025A6"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PN-EN 12440:2017-11</w:t>
            </w:r>
          </w:p>
        </w:tc>
        <w:tc>
          <w:tcPr>
            <w:tcW w:w="7654" w:type="dxa"/>
            <w:tcBorders>
              <w:top w:val="nil"/>
              <w:left w:val="nil"/>
              <w:bottom w:val="nil"/>
              <w:right w:val="nil"/>
            </w:tcBorders>
            <w:vAlign w:val="center"/>
            <w:hideMark/>
          </w:tcPr>
          <w:p w14:paraId="582125BF" w14:textId="77777777" w:rsidR="0026356C" w:rsidRPr="0026356C" w:rsidRDefault="0026356C" w:rsidP="0026356C">
            <w:pPr>
              <w:spacing w:after="0" w:line="240" w:lineRule="auto"/>
              <w:rPr>
                <w:rFonts w:eastAsia="Times New Roman" w:cs="Calibri"/>
                <w:color w:val="000000"/>
                <w:lang w:eastAsia="pl-PL"/>
              </w:rPr>
            </w:pPr>
            <w:r w:rsidRPr="0026356C">
              <w:rPr>
                <w:rFonts w:eastAsia="Times New Roman" w:cs="Calibri"/>
                <w:color w:val="000000"/>
                <w:lang w:eastAsia="pl-PL"/>
              </w:rPr>
              <w:t>Kamień naturalny - Kryteria mianownictwa</w:t>
            </w:r>
          </w:p>
        </w:tc>
      </w:tr>
    </w:tbl>
    <w:p w14:paraId="72FCEC1C" w14:textId="77777777" w:rsidR="0026356C" w:rsidRDefault="0026356C" w:rsidP="006E7C42">
      <w:pPr>
        <w:spacing w:after="0"/>
        <w:jc w:val="both"/>
        <w:rPr>
          <w:rFonts w:cs="Calibri"/>
          <w:bCs/>
        </w:rPr>
      </w:pPr>
    </w:p>
    <w:p w14:paraId="4E74B7F4" w14:textId="5CDBB007" w:rsidR="006E7C42" w:rsidRPr="006E7C42" w:rsidRDefault="006E7C42" w:rsidP="006E7C42">
      <w:pPr>
        <w:spacing w:after="0"/>
        <w:jc w:val="both"/>
        <w:rPr>
          <w:rFonts w:cs="Calibri"/>
          <w:bCs/>
        </w:rPr>
      </w:pPr>
      <w:proofErr w:type="spellStart"/>
      <w:r w:rsidRPr="006E7C42">
        <w:rPr>
          <w:rFonts w:cs="Calibri"/>
          <w:bCs/>
        </w:rPr>
        <w:t>WTWiOR</w:t>
      </w:r>
      <w:proofErr w:type="spellEnd"/>
      <w:r w:rsidRPr="006E7C42">
        <w:rPr>
          <w:rFonts w:cs="Calibri"/>
          <w:bCs/>
        </w:rPr>
        <w:t xml:space="preserve"> - Warunki Techniczne Wykonania i Odbioru Robót - ITB</w:t>
      </w:r>
    </w:p>
    <w:p w14:paraId="6EC1F237" w14:textId="77777777" w:rsidR="006E7C42" w:rsidRDefault="006E7C42" w:rsidP="006E7C42">
      <w:pPr>
        <w:spacing w:after="0"/>
        <w:jc w:val="both"/>
        <w:rPr>
          <w:rFonts w:cs="Calibri"/>
          <w:bCs/>
        </w:rPr>
      </w:pPr>
      <w:r w:rsidRPr="006E7C42">
        <w:rPr>
          <w:rFonts w:cs="Calibri"/>
          <w:bCs/>
        </w:rPr>
        <w:t>Instrukcje u8ycia i karty techniczne stosowanych wyrobów</w:t>
      </w:r>
    </w:p>
    <w:p w14:paraId="21761B5F" w14:textId="77777777" w:rsidR="00076408" w:rsidRDefault="00076408" w:rsidP="00076408">
      <w:pPr>
        <w:spacing w:after="0"/>
        <w:jc w:val="both"/>
        <w:rPr>
          <w:rFonts w:cs="Calibri"/>
          <w:bCs/>
        </w:rPr>
      </w:pPr>
    </w:p>
    <w:p w14:paraId="4B04DADC" w14:textId="77777777" w:rsidR="00C13037" w:rsidRPr="00307154" w:rsidRDefault="00C13037" w:rsidP="00C13037">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144D117A" w14:textId="77777777" w:rsidR="00C13037" w:rsidRPr="00307154" w:rsidRDefault="00C13037" w:rsidP="00C13037">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14:paraId="6BA429D8" w14:textId="77777777" w:rsidR="0054386D" w:rsidRDefault="0054386D" w:rsidP="00AC274D">
      <w:pPr>
        <w:spacing w:after="0"/>
        <w:jc w:val="both"/>
        <w:rPr>
          <w:rFonts w:cs="Calibri"/>
          <w:bCs/>
        </w:rPr>
      </w:pPr>
    </w:p>
    <w:sectPr w:rsidR="0054386D" w:rsidSect="00FC71E4">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39BC3" w14:textId="77777777" w:rsidR="00F85418" w:rsidRDefault="00F85418" w:rsidP="00655659">
      <w:pPr>
        <w:spacing w:after="0" w:line="240" w:lineRule="auto"/>
      </w:pPr>
      <w:r>
        <w:separator/>
      </w:r>
    </w:p>
  </w:endnote>
  <w:endnote w:type="continuationSeparator" w:id="0">
    <w:p w14:paraId="7A10B1F9" w14:textId="77777777" w:rsidR="00F85418" w:rsidRDefault="00F85418"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14C2" w14:textId="77777777" w:rsidR="007C57D7" w:rsidRPr="00B42AED" w:rsidRDefault="007C57D7"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00B41680" w:rsidRPr="00B42AED">
      <w:rPr>
        <w:sz w:val="18"/>
        <w:szCs w:val="18"/>
      </w:rPr>
      <w:fldChar w:fldCharType="begin"/>
    </w:r>
    <w:r w:rsidRPr="00B42AED">
      <w:rPr>
        <w:sz w:val="18"/>
        <w:szCs w:val="18"/>
      </w:rPr>
      <w:instrText xml:space="preserve"> PAGE   \* MERGEFORMAT </w:instrText>
    </w:r>
    <w:r w:rsidR="00B41680" w:rsidRPr="00B42AED">
      <w:rPr>
        <w:sz w:val="18"/>
        <w:szCs w:val="18"/>
      </w:rPr>
      <w:fldChar w:fldCharType="separate"/>
    </w:r>
    <w:r w:rsidR="00153AC8">
      <w:rPr>
        <w:noProof/>
        <w:sz w:val="18"/>
        <w:szCs w:val="18"/>
      </w:rPr>
      <w:t>6</w:t>
    </w:r>
    <w:r w:rsidR="00B41680" w:rsidRPr="00B42AED">
      <w:rPr>
        <w:sz w:val="18"/>
        <w:szCs w:val="18"/>
      </w:rPr>
      <w:fldChar w:fldCharType="end"/>
    </w:r>
  </w:p>
  <w:p w14:paraId="7DCA08E6" w14:textId="7DE87D7D" w:rsidR="00005E74" w:rsidRPr="00005E74" w:rsidRDefault="0084595F" w:rsidP="00BC79B6">
    <w:pPr>
      <w:pStyle w:val="Stopka"/>
      <w:rPr>
        <w:bCs/>
        <w:sz w:val="18"/>
        <w:szCs w:val="18"/>
      </w:rPr>
    </w:pPr>
    <w:r w:rsidRPr="0084595F">
      <w:rPr>
        <w:bCs/>
        <w:sz w:val="18"/>
        <w:szCs w:val="18"/>
      </w:rPr>
      <w:t>Tynki i okładziny ścienne</w:t>
    </w:r>
    <w:r w:rsidR="00005E74">
      <w:rPr>
        <w:bCs/>
        <w:sz w:val="18"/>
        <w:szCs w:val="18"/>
      </w:rPr>
      <w:t xml:space="preserve"> – </w:t>
    </w:r>
    <w:r w:rsidRPr="0084595F">
      <w:rPr>
        <w:bCs/>
        <w:sz w:val="18"/>
        <w:szCs w:val="18"/>
      </w:rPr>
      <w:t>B.07.00.00</w:t>
    </w:r>
  </w:p>
  <w:p w14:paraId="4AC46920" w14:textId="77777777" w:rsidR="007C57D7" w:rsidRPr="00B42AED" w:rsidRDefault="007C57D7" w:rsidP="00005E74">
    <w:pPr>
      <w:pStyle w:val="Stopka"/>
      <w:jc w:val="center"/>
      <w:rPr>
        <w:sz w:val="18"/>
        <w:szCs w:val="18"/>
      </w:rPr>
    </w:pPr>
    <w:r w:rsidRPr="00B42AED">
      <w:rPr>
        <w:bCs/>
        <w:sz w:val="18"/>
        <w:szCs w:val="18"/>
      </w:rPr>
      <w:tab/>
    </w:r>
    <w:r w:rsidRPr="00B42AED">
      <w:rPr>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BCEE7" w14:textId="77777777" w:rsidR="00F85418" w:rsidRDefault="00F85418" w:rsidP="00655659">
      <w:pPr>
        <w:spacing w:after="0" w:line="240" w:lineRule="auto"/>
      </w:pPr>
      <w:r>
        <w:separator/>
      </w:r>
    </w:p>
  </w:footnote>
  <w:footnote w:type="continuationSeparator" w:id="0">
    <w:p w14:paraId="6470EBB0" w14:textId="77777777" w:rsidR="00F85418" w:rsidRDefault="00F85418" w:rsidP="00655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E1"/>
    <w:multiLevelType w:val="hybridMultilevel"/>
    <w:tmpl w:val="C3A630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4E70FD"/>
    <w:multiLevelType w:val="hybridMultilevel"/>
    <w:tmpl w:val="ADCAB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30685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C2A61"/>
    <w:multiLevelType w:val="hybridMultilevel"/>
    <w:tmpl w:val="04022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A1805"/>
    <w:multiLevelType w:val="hybridMultilevel"/>
    <w:tmpl w:val="C96A7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C65D4E"/>
    <w:multiLevelType w:val="hybridMultilevel"/>
    <w:tmpl w:val="947CE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3F773A"/>
    <w:multiLevelType w:val="hybridMultilevel"/>
    <w:tmpl w:val="893AD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784E34"/>
    <w:multiLevelType w:val="hybridMultilevel"/>
    <w:tmpl w:val="BAEEBE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BF30E6"/>
    <w:multiLevelType w:val="hybridMultilevel"/>
    <w:tmpl w:val="5A04A5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010ED"/>
    <w:multiLevelType w:val="hybridMultilevel"/>
    <w:tmpl w:val="F1722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5F1A5C"/>
    <w:multiLevelType w:val="multilevel"/>
    <w:tmpl w:val="C1880B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5A34F84"/>
    <w:multiLevelType w:val="hybridMultilevel"/>
    <w:tmpl w:val="CA5EF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AC0636"/>
    <w:multiLevelType w:val="hybridMultilevel"/>
    <w:tmpl w:val="E452DC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C837C68"/>
    <w:multiLevelType w:val="hybridMultilevel"/>
    <w:tmpl w:val="981E5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5458CE"/>
    <w:multiLevelType w:val="hybridMultilevel"/>
    <w:tmpl w:val="2A123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ED74FC6"/>
    <w:multiLevelType w:val="hybridMultilevel"/>
    <w:tmpl w:val="C0D89F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1561EB7"/>
    <w:multiLevelType w:val="hybridMultilevel"/>
    <w:tmpl w:val="FF1C86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187642B"/>
    <w:multiLevelType w:val="hybridMultilevel"/>
    <w:tmpl w:val="86303F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D23ABE"/>
    <w:multiLevelType w:val="hybridMultilevel"/>
    <w:tmpl w:val="A68AA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25B2F88"/>
    <w:multiLevelType w:val="hybridMultilevel"/>
    <w:tmpl w:val="65667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0C49FE"/>
    <w:multiLevelType w:val="hybridMultilevel"/>
    <w:tmpl w:val="B01489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70B0D12"/>
    <w:multiLevelType w:val="multilevel"/>
    <w:tmpl w:val="81CAAD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CF20C8B"/>
    <w:multiLevelType w:val="hybridMultilevel"/>
    <w:tmpl w:val="C64AA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2EA7123"/>
    <w:multiLevelType w:val="hybridMultilevel"/>
    <w:tmpl w:val="61C40D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43C2846"/>
    <w:multiLevelType w:val="hybridMultilevel"/>
    <w:tmpl w:val="89A4BB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854646"/>
    <w:multiLevelType w:val="hybridMultilevel"/>
    <w:tmpl w:val="4AA649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853F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605669"/>
    <w:multiLevelType w:val="hybridMultilevel"/>
    <w:tmpl w:val="67A23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3402867"/>
    <w:multiLevelType w:val="hybridMultilevel"/>
    <w:tmpl w:val="84A2C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73C0875"/>
    <w:multiLevelType w:val="hybridMultilevel"/>
    <w:tmpl w:val="223A6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9C559C0"/>
    <w:multiLevelType w:val="multilevel"/>
    <w:tmpl w:val="123492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A172756"/>
    <w:multiLevelType w:val="multilevel"/>
    <w:tmpl w:val="6B5621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A7A6BD0"/>
    <w:multiLevelType w:val="hybridMultilevel"/>
    <w:tmpl w:val="E9F288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A7A7361"/>
    <w:multiLevelType w:val="hybridMultilevel"/>
    <w:tmpl w:val="50205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BDD19FD"/>
    <w:multiLevelType w:val="hybridMultilevel"/>
    <w:tmpl w:val="B2781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0415D5"/>
    <w:multiLevelType w:val="multilevel"/>
    <w:tmpl w:val="91784330"/>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8" w15:restartNumberingAfterBreak="0">
    <w:nsid w:val="51697D8B"/>
    <w:multiLevelType w:val="hybridMultilevel"/>
    <w:tmpl w:val="2FB836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1FD2616"/>
    <w:multiLevelType w:val="hybridMultilevel"/>
    <w:tmpl w:val="9A14A2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4A172A4"/>
    <w:multiLevelType w:val="hybridMultilevel"/>
    <w:tmpl w:val="A8E60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84A593D"/>
    <w:multiLevelType w:val="hybridMultilevel"/>
    <w:tmpl w:val="0330A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C6315A5"/>
    <w:multiLevelType w:val="hybridMultilevel"/>
    <w:tmpl w:val="779610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CD76C06"/>
    <w:multiLevelType w:val="hybridMultilevel"/>
    <w:tmpl w:val="D9EA9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18A40FC"/>
    <w:multiLevelType w:val="hybridMultilevel"/>
    <w:tmpl w:val="A8E8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2DF5DA0"/>
    <w:multiLevelType w:val="hybridMultilevel"/>
    <w:tmpl w:val="FE767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30E6740"/>
    <w:multiLevelType w:val="hybridMultilevel"/>
    <w:tmpl w:val="8D08F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34E7F89"/>
    <w:multiLevelType w:val="hybridMultilevel"/>
    <w:tmpl w:val="236C2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4F902AE"/>
    <w:multiLevelType w:val="hybridMultilevel"/>
    <w:tmpl w:val="F80A37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54E35F9"/>
    <w:multiLevelType w:val="hybridMultilevel"/>
    <w:tmpl w:val="AB5EA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6854B24"/>
    <w:multiLevelType w:val="hybridMultilevel"/>
    <w:tmpl w:val="452C1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6DD6AA0"/>
    <w:multiLevelType w:val="hybridMultilevel"/>
    <w:tmpl w:val="12361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6E53A38"/>
    <w:multiLevelType w:val="hybridMultilevel"/>
    <w:tmpl w:val="61F674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8BA6F38"/>
    <w:multiLevelType w:val="hybridMultilevel"/>
    <w:tmpl w:val="2E3C036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8D5766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BBD6E6A"/>
    <w:multiLevelType w:val="hybridMultilevel"/>
    <w:tmpl w:val="63B6AE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D982540"/>
    <w:multiLevelType w:val="hybridMultilevel"/>
    <w:tmpl w:val="98B037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F5C6D70"/>
    <w:multiLevelType w:val="hybridMultilevel"/>
    <w:tmpl w:val="495469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4302A9E"/>
    <w:multiLevelType w:val="hybridMultilevel"/>
    <w:tmpl w:val="A86CB21E"/>
    <w:lvl w:ilvl="0" w:tplc="04150017">
      <w:start w:val="1"/>
      <w:numFmt w:val="lowerLetter"/>
      <w:lvlText w:val="%1)"/>
      <w:lvlJc w:val="left"/>
      <w:pPr>
        <w:ind w:left="720" w:hanging="360"/>
      </w:pPr>
    </w:lvl>
    <w:lvl w:ilvl="1" w:tplc="979CCC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7431A37"/>
    <w:multiLevelType w:val="hybridMultilevel"/>
    <w:tmpl w:val="5BC068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C45A49"/>
    <w:multiLevelType w:val="hybridMultilevel"/>
    <w:tmpl w:val="C60EA9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84375CA"/>
    <w:multiLevelType w:val="hybridMultilevel"/>
    <w:tmpl w:val="2E34E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AA54D09"/>
    <w:multiLevelType w:val="hybridMultilevel"/>
    <w:tmpl w:val="168AE9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B6F2CAA"/>
    <w:multiLevelType w:val="hybridMultilevel"/>
    <w:tmpl w:val="7CA89F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BC760AC"/>
    <w:multiLevelType w:val="hybridMultilevel"/>
    <w:tmpl w:val="ECC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C134070"/>
    <w:multiLevelType w:val="hybridMultilevel"/>
    <w:tmpl w:val="B462CA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C784F6A"/>
    <w:multiLevelType w:val="hybridMultilevel"/>
    <w:tmpl w:val="513E0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CA7562B"/>
    <w:multiLevelType w:val="hybridMultilevel"/>
    <w:tmpl w:val="12CA0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05488E"/>
    <w:multiLevelType w:val="hybridMultilevel"/>
    <w:tmpl w:val="66D46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FC928F0"/>
    <w:multiLevelType w:val="multilevel"/>
    <w:tmpl w:val="6B5621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4589382">
    <w:abstractNumId w:val="1"/>
  </w:num>
  <w:num w:numId="2" w16cid:durableId="1329401531">
    <w:abstractNumId w:val="54"/>
  </w:num>
  <w:num w:numId="3" w16cid:durableId="2017417746">
    <w:abstractNumId w:val="28"/>
  </w:num>
  <w:num w:numId="4" w16cid:durableId="1130393063">
    <w:abstractNumId w:val="46"/>
  </w:num>
  <w:num w:numId="5" w16cid:durableId="1745645189">
    <w:abstractNumId w:val="45"/>
  </w:num>
  <w:num w:numId="6" w16cid:durableId="281419347">
    <w:abstractNumId w:val="14"/>
  </w:num>
  <w:num w:numId="7" w16cid:durableId="1742868948">
    <w:abstractNumId w:val="5"/>
  </w:num>
  <w:num w:numId="8" w16cid:durableId="963074816">
    <w:abstractNumId w:val="29"/>
  </w:num>
  <w:num w:numId="9" w16cid:durableId="795683071">
    <w:abstractNumId w:val="58"/>
  </w:num>
  <w:num w:numId="10" w16cid:durableId="266617531">
    <w:abstractNumId w:val="23"/>
  </w:num>
  <w:num w:numId="11" w16cid:durableId="2035381001">
    <w:abstractNumId w:val="49"/>
  </w:num>
  <w:num w:numId="12" w16cid:durableId="786118496">
    <w:abstractNumId w:val="52"/>
  </w:num>
  <w:num w:numId="13" w16cid:durableId="366639694">
    <w:abstractNumId w:val="10"/>
  </w:num>
  <w:num w:numId="14" w16cid:durableId="387799637">
    <w:abstractNumId w:val="39"/>
  </w:num>
  <w:num w:numId="15" w16cid:durableId="874972905">
    <w:abstractNumId w:val="57"/>
  </w:num>
  <w:num w:numId="16" w16cid:durableId="1283266754">
    <w:abstractNumId w:val="3"/>
  </w:num>
  <w:num w:numId="17" w16cid:durableId="1574000441">
    <w:abstractNumId w:val="22"/>
  </w:num>
  <w:num w:numId="18" w16cid:durableId="370307103">
    <w:abstractNumId w:val="26"/>
  </w:num>
  <w:num w:numId="19" w16cid:durableId="355733690">
    <w:abstractNumId w:val="27"/>
  </w:num>
  <w:num w:numId="20" w16cid:durableId="128788398">
    <w:abstractNumId w:val="63"/>
  </w:num>
  <w:num w:numId="21" w16cid:durableId="1449543742">
    <w:abstractNumId w:val="62"/>
  </w:num>
  <w:num w:numId="22" w16cid:durableId="2142964391">
    <w:abstractNumId w:val="67"/>
  </w:num>
  <w:num w:numId="23" w16cid:durableId="649947096">
    <w:abstractNumId w:val="0"/>
  </w:num>
  <w:num w:numId="24" w16cid:durableId="911503446">
    <w:abstractNumId w:val="68"/>
  </w:num>
  <w:num w:numId="25" w16cid:durableId="591623897">
    <w:abstractNumId w:val="4"/>
  </w:num>
  <w:num w:numId="26" w16cid:durableId="425198268">
    <w:abstractNumId w:val="15"/>
  </w:num>
  <w:num w:numId="27" w16cid:durableId="1062950305">
    <w:abstractNumId w:val="7"/>
  </w:num>
  <w:num w:numId="28" w16cid:durableId="1862428746">
    <w:abstractNumId w:val="16"/>
  </w:num>
  <w:num w:numId="29" w16cid:durableId="1128627610">
    <w:abstractNumId w:val="6"/>
  </w:num>
  <w:num w:numId="30" w16cid:durableId="554052713">
    <w:abstractNumId w:val="65"/>
  </w:num>
  <w:num w:numId="31" w16cid:durableId="418134533">
    <w:abstractNumId w:val="38"/>
  </w:num>
  <w:num w:numId="32" w16cid:durableId="636766444">
    <w:abstractNumId w:val="12"/>
  </w:num>
  <w:num w:numId="33" w16cid:durableId="837381385">
    <w:abstractNumId w:val="48"/>
  </w:num>
  <w:num w:numId="34" w16cid:durableId="53505305">
    <w:abstractNumId w:val="18"/>
  </w:num>
  <w:num w:numId="35" w16cid:durableId="535654580">
    <w:abstractNumId w:val="47"/>
  </w:num>
  <w:num w:numId="36" w16cid:durableId="1757939465">
    <w:abstractNumId w:val="36"/>
  </w:num>
  <w:num w:numId="37" w16cid:durableId="245310570">
    <w:abstractNumId w:val="66"/>
  </w:num>
  <w:num w:numId="38" w16cid:durableId="628248222">
    <w:abstractNumId w:val="51"/>
  </w:num>
  <w:num w:numId="39" w16cid:durableId="1256086722">
    <w:abstractNumId w:val="24"/>
  </w:num>
  <w:num w:numId="40" w16cid:durableId="1195731820">
    <w:abstractNumId w:val="34"/>
  </w:num>
  <w:num w:numId="41" w16cid:durableId="2039962519">
    <w:abstractNumId w:val="55"/>
  </w:num>
  <w:num w:numId="42" w16cid:durableId="1330869132">
    <w:abstractNumId w:val="13"/>
  </w:num>
  <w:num w:numId="43" w16cid:durableId="467284449">
    <w:abstractNumId w:val="50"/>
  </w:num>
  <w:num w:numId="44" w16cid:durableId="1828858353">
    <w:abstractNumId w:val="19"/>
  </w:num>
  <w:num w:numId="45" w16cid:durableId="413015994">
    <w:abstractNumId w:val="59"/>
  </w:num>
  <w:num w:numId="46" w16cid:durableId="465271609">
    <w:abstractNumId w:val="41"/>
  </w:num>
  <w:num w:numId="47" w16cid:durableId="1717898201">
    <w:abstractNumId w:val="11"/>
  </w:num>
  <w:num w:numId="48" w16cid:durableId="1499735391">
    <w:abstractNumId w:val="44"/>
  </w:num>
  <w:num w:numId="49" w16cid:durableId="828599910">
    <w:abstractNumId w:val="33"/>
  </w:num>
  <w:num w:numId="50" w16cid:durableId="1063135321">
    <w:abstractNumId w:val="69"/>
  </w:num>
  <w:num w:numId="51" w16cid:durableId="901134175">
    <w:abstractNumId w:val="25"/>
  </w:num>
  <w:num w:numId="52" w16cid:durableId="272786697">
    <w:abstractNumId w:val="56"/>
  </w:num>
  <w:num w:numId="53" w16cid:durableId="1568345399">
    <w:abstractNumId w:val="60"/>
  </w:num>
  <w:num w:numId="54" w16cid:durableId="1939481826">
    <w:abstractNumId w:val="30"/>
  </w:num>
  <w:num w:numId="55" w16cid:durableId="722943646">
    <w:abstractNumId w:val="35"/>
  </w:num>
  <w:num w:numId="56" w16cid:durableId="1798136304">
    <w:abstractNumId w:val="64"/>
  </w:num>
  <w:num w:numId="57" w16cid:durableId="1351955137">
    <w:abstractNumId w:val="53"/>
  </w:num>
  <w:num w:numId="58" w16cid:durableId="1061057821">
    <w:abstractNumId w:val="32"/>
  </w:num>
  <w:num w:numId="59" w16cid:durableId="1584341363">
    <w:abstractNumId w:val="31"/>
  </w:num>
  <w:num w:numId="60" w16cid:durableId="1434589362">
    <w:abstractNumId w:val="43"/>
  </w:num>
  <w:num w:numId="61" w16cid:durableId="1585332033">
    <w:abstractNumId w:val="9"/>
  </w:num>
  <w:num w:numId="62" w16cid:durableId="2121873336">
    <w:abstractNumId w:val="40"/>
  </w:num>
  <w:num w:numId="63" w16cid:durableId="1663896154">
    <w:abstractNumId w:val="17"/>
  </w:num>
  <w:num w:numId="64" w16cid:durableId="675427767">
    <w:abstractNumId w:val="8"/>
  </w:num>
  <w:num w:numId="65" w16cid:durableId="1083532591">
    <w:abstractNumId w:val="20"/>
  </w:num>
  <w:num w:numId="66" w16cid:durableId="1958027353">
    <w:abstractNumId w:val="61"/>
  </w:num>
  <w:num w:numId="67" w16cid:durableId="491142357">
    <w:abstractNumId w:val="42"/>
  </w:num>
  <w:num w:numId="68" w16cid:durableId="589775634">
    <w:abstractNumId w:val="2"/>
  </w:num>
  <w:num w:numId="69" w16cid:durableId="419715325">
    <w:abstractNumId w:val="21"/>
  </w:num>
  <w:num w:numId="70" w16cid:durableId="1839610564">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1B21"/>
    <w:rsid w:val="000047B5"/>
    <w:rsid w:val="00005E74"/>
    <w:rsid w:val="00006CBD"/>
    <w:rsid w:val="00015BB4"/>
    <w:rsid w:val="00024DCD"/>
    <w:rsid w:val="00033BC0"/>
    <w:rsid w:val="00063B9E"/>
    <w:rsid w:val="00064CF3"/>
    <w:rsid w:val="00067CEB"/>
    <w:rsid w:val="00070D32"/>
    <w:rsid w:val="00076408"/>
    <w:rsid w:val="00076E18"/>
    <w:rsid w:val="00085F68"/>
    <w:rsid w:val="00094858"/>
    <w:rsid w:val="000A0FE2"/>
    <w:rsid w:val="000A1C81"/>
    <w:rsid w:val="000A3FBB"/>
    <w:rsid w:val="000A4F79"/>
    <w:rsid w:val="000A5188"/>
    <w:rsid w:val="000B32B3"/>
    <w:rsid w:val="000B76CC"/>
    <w:rsid w:val="000C1DBF"/>
    <w:rsid w:val="000C352D"/>
    <w:rsid w:val="000C3758"/>
    <w:rsid w:val="000C5CF1"/>
    <w:rsid w:val="000C5D0A"/>
    <w:rsid w:val="000C7AA1"/>
    <w:rsid w:val="000E4CD4"/>
    <w:rsid w:val="000E6DD6"/>
    <w:rsid w:val="000F6455"/>
    <w:rsid w:val="0011454E"/>
    <w:rsid w:val="001158A0"/>
    <w:rsid w:val="001253DD"/>
    <w:rsid w:val="00142D53"/>
    <w:rsid w:val="001441FB"/>
    <w:rsid w:val="00151F79"/>
    <w:rsid w:val="00153AC8"/>
    <w:rsid w:val="00153C8F"/>
    <w:rsid w:val="00155182"/>
    <w:rsid w:val="00157EAC"/>
    <w:rsid w:val="001600BE"/>
    <w:rsid w:val="0016499A"/>
    <w:rsid w:val="00166E03"/>
    <w:rsid w:val="00177C7F"/>
    <w:rsid w:val="0018255C"/>
    <w:rsid w:val="0018283C"/>
    <w:rsid w:val="00186C34"/>
    <w:rsid w:val="001A297A"/>
    <w:rsid w:val="001A6F1D"/>
    <w:rsid w:val="001B1FFC"/>
    <w:rsid w:val="001C6037"/>
    <w:rsid w:val="001C7CA9"/>
    <w:rsid w:val="001D248A"/>
    <w:rsid w:val="001D704A"/>
    <w:rsid w:val="001E14DA"/>
    <w:rsid w:val="001E591E"/>
    <w:rsid w:val="001F19D5"/>
    <w:rsid w:val="001F7DD5"/>
    <w:rsid w:val="002001B8"/>
    <w:rsid w:val="00211062"/>
    <w:rsid w:val="002171BD"/>
    <w:rsid w:val="002204B0"/>
    <w:rsid w:val="00253B02"/>
    <w:rsid w:val="0026046B"/>
    <w:rsid w:val="0026356C"/>
    <w:rsid w:val="00265BFC"/>
    <w:rsid w:val="00267910"/>
    <w:rsid w:val="00267B27"/>
    <w:rsid w:val="002759BE"/>
    <w:rsid w:val="00285AD6"/>
    <w:rsid w:val="0029056C"/>
    <w:rsid w:val="00294FAB"/>
    <w:rsid w:val="002A0AD7"/>
    <w:rsid w:val="002A184F"/>
    <w:rsid w:val="002A544F"/>
    <w:rsid w:val="002B0681"/>
    <w:rsid w:val="002C07FA"/>
    <w:rsid w:val="002C1D4C"/>
    <w:rsid w:val="002C5584"/>
    <w:rsid w:val="002C590A"/>
    <w:rsid w:val="002C7102"/>
    <w:rsid w:val="002D47C9"/>
    <w:rsid w:val="002E0EFE"/>
    <w:rsid w:val="002E392C"/>
    <w:rsid w:val="0030189C"/>
    <w:rsid w:val="00301997"/>
    <w:rsid w:val="003070F5"/>
    <w:rsid w:val="00307154"/>
    <w:rsid w:val="00317EC9"/>
    <w:rsid w:val="00320B26"/>
    <w:rsid w:val="003237D3"/>
    <w:rsid w:val="00330ABC"/>
    <w:rsid w:val="0033371B"/>
    <w:rsid w:val="00337229"/>
    <w:rsid w:val="00345BA9"/>
    <w:rsid w:val="00350286"/>
    <w:rsid w:val="00370EA7"/>
    <w:rsid w:val="003934A4"/>
    <w:rsid w:val="003972AF"/>
    <w:rsid w:val="003A0966"/>
    <w:rsid w:val="003B1963"/>
    <w:rsid w:val="003C097C"/>
    <w:rsid w:val="003C7F45"/>
    <w:rsid w:val="003E718D"/>
    <w:rsid w:val="003F288C"/>
    <w:rsid w:val="00404392"/>
    <w:rsid w:val="0040464E"/>
    <w:rsid w:val="00405DC4"/>
    <w:rsid w:val="00411154"/>
    <w:rsid w:val="0041493E"/>
    <w:rsid w:val="0042462C"/>
    <w:rsid w:val="00442373"/>
    <w:rsid w:val="0045733E"/>
    <w:rsid w:val="00472C91"/>
    <w:rsid w:val="0047322C"/>
    <w:rsid w:val="00473BD8"/>
    <w:rsid w:val="00481EC2"/>
    <w:rsid w:val="00482F03"/>
    <w:rsid w:val="00487D2B"/>
    <w:rsid w:val="0049630E"/>
    <w:rsid w:val="0049797D"/>
    <w:rsid w:val="004A5B05"/>
    <w:rsid w:val="004A5B8B"/>
    <w:rsid w:val="004B48D7"/>
    <w:rsid w:val="004C4E7E"/>
    <w:rsid w:val="004C5232"/>
    <w:rsid w:val="004F68AC"/>
    <w:rsid w:val="005021CA"/>
    <w:rsid w:val="00526E4A"/>
    <w:rsid w:val="005309F8"/>
    <w:rsid w:val="00535676"/>
    <w:rsid w:val="0054386D"/>
    <w:rsid w:val="00546D49"/>
    <w:rsid w:val="00547B49"/>
    <w:rsid w:val="00547DC4"/>
    <w:rsid w:val="005516F8"/>
    <w:rsid w:val="005530D2"/>
    <w:rsid w:val="00553614"/>
    <w:rsid w:val="00554265"/>
    <w:rsid w:val="00554BB6"/>
    <w:rsid w:val="005730FB"/>
    <w:rsid w:val="005736CA"/>
    <w:rsid w:val="00590204"/>
    <w:rsid w:val="005928AF"/>
    <w:rsid w:val="005B436F"/>
    <w:rsid w:val="005B457C"/>
    <w:rsid w:val="005B6DF4"/>
    <w:rsid w:val="005D7E9B"/>
    <w:rsid w:val="005E03FC"/>
    <w:rsid w:val="005E3A0F"/>
    <w:rsid w:val="005E66F6"/>
    <w:rsid w:val="005E7A61"/>
    <w:rsid w:val="005E7EE0"/>
    <w:rsid w:val="005F0497"/>
    <w:rsid w:val="005F7645"/>
    <w:rsid w:val="00607BD9"/>
    <w:rsid w:val="00615A75"/>
    <w:rsid w:val="006171E4"/>
    <w:rsid w:val="006246A1"/>
    <w:rsid w:val="00626E85"/>
    <w:rsid w:val="0063023F"/>
    <w:rsid w:val="00651557"/>
    <w:rsid w:val="006522D7"/>
    <w:rsid w:val="0065513D"/>
    <w:rsid w:val="00655659"/>
    <w:rsid w:val="00656376"/>
    <w:rsid w:val="00683F5A"/>
    <w:rsid w:val="006924D2"/>
    <w:rsid w:val="006A3F97"/>
    <w:rsid w:val="006B2482"/>
    <w:rsid w:val="006D3154"/>
    <w:rsid w:val="006E16FE"/>
    <w:rsid w:val="006E181C"/>
    <w:rsid w:val="006E7C42"/>
    <w:rsid w:val="006F3820"/>
    <w:rsid w:val="006F4696"/>
    <w:rsid w:val="006F6DA5"/>
    <w:rsid w:val="00703FA4"/>
    <w:rsid w:val="007057EF"/>
    <w:rsid w:val="00710B87"/>
    <w:rsid w:val="00714A78"/>
    <w:rsid w:val="007322A6"/>
    <w:rsid w:val="00741628"/>
    <w:rsid w:val="00742015"/>
    <w:rsid w:val="00743E7A"/>
    <w:rsid w:val="00744F3B"/>
    <w:rsid w:val="00753888"/>
    <w:rsid w:val="007564C2"/>
    <w:rsid w:val="00766BE6"/>
    <w:rsid w:val="007704D9"/>
    <w:rsid w:val="00781B78"/>
    <w:rsid w:val="00784310"/>
    <w:rsid w:val="00791072"/>
    <w:rsid w:val="007A4390"/>
    <w:rsid w:val="007A50B9"/>
    <w:rsid w:val="007B2C20"/>
    <w:rsid w:val="007B3501"/>
    <w:rsid w:val="007B7460"/>
    <w:rsid w:val="007C29B6"/>
    <w:rsid w:val="007C57D7"/>
    <w:rsid w:val="007D125A"/>
    <w:rsid w:val="007D7D96"/>
    <w:rsid w:val="007F2C73"/>
    <w:rsid w:val="007F4690"/>
    <w:rsid w:val="00802048"/>
    <w:rsid w:val="008079C6"/>
    <w:rsid w:val="008105FE"/>
    <w:rsid w:val="008113ED"/>
    <w:rsid w:val="0081673C"/>
    <w:rsid w:val="00826B3B"/>
    <w:rsid w:val="008341D6"/>
    <w:rsid w:val="00843D12"/>
    <w:rsid w:val="00845133"/>
    <w:rsid w:val="0084595F"/>
    <w:rsid w:val="008505A9"/>
    <w:rsid w:val="00853921"/>
    <w:rsid w:val="00864A20"/>
    <w:rsid w:val="00872E75"/>
    <w:rsid w:val="00895333"/>
    <w:rsid w:val="008A7C37"/>
    <w:rsid w:val="008C3BB6"/>
    <w:rsid w:val="008C6ED7"/>
    <w:rsid w:val="008E3C73"/>
    <w:rsid w:val="008E4390"/>
    <w:rsid w:val="008F46A2"/>
    <w:rsid w:val="00902C70"/>
    <w:rsid w:val="009077FF"/>
    <w:rsid w:val="00912D8A"/>
    <w:rsid w:val="009174D5"/>
    <w:rsid w:val="00927958"/>
    <w:rsid w:val="00931E18"/>
    <w:rsid w:val="00935B55"/>
    <w:rsid w:val="009371A0"/>
    <w:rsid w:val="009430E5"/>
    <w:rsid w:val="00944125"/>
    <w:rsid w:val="0094457F"/>
    <w:rsid w:val="00954301"/>
    <w:rsid w:val="00965418"/>
    <w:rsid w:val="00971D77"/>
    <w:rsid w:val="00973142"/>
    <w:rsid w:val="0097394A"/>
    <w:rsid w:val="00975306"/>
    <w:rsid w:val="00976CF7"/>
    <w:rsid w:val="0098262F"/>
    <w:rsid w:val="00983CC7"/>
    <w:rsid w:val="00986526"/>
    <w:rsid w:val="009B03EF"/>
    <w:rsid w:val="009B0FCB"/>
    <w:rsid w:val="009B2C1A"/>
    <w:rsid w:val="009B4A40"/>
    <w:rsid w:val="009C2999"/>
    <w:rsid w:val="009C44C9"/>
    <w:rsid w:val="009D24D6"/>
    <w:rsid w:val="009D2BF2"/>
    <w:rsid w:val="009D6A87"/>
    <w:rsid w:val="009E4C51"/>
    <w:rsid w:val="009E7CFC"/>
    <w:rsid w:val="009F1B2D"/>
    <w:rsid w:val="00A05F47"/>
    <w:rsid w:val="00A07E2D"/>
    <w:rsid w:val="00A1232F"/>
    <w:rsid w:val="00A160EB"/>
    <w:rsid w:val="00A1644D"/>
    <w:rsid w:val="00A24283"/>
    <w:rsid w:val="00A25CE4"/>
    <w:rsid w:val="00A31ACF"/>
    <w:rsid w:val="00A34618"/>
    <w:rsid w:val="00A347EB"/>
    <w:rsid w:val="00A414CB"/>
    <w:rsid w:val="00A45CE5"/>
    <w:rsid w:val="00A47A48"/>
    <w:rsid w:val="00A60DAF"/>
    <w:rsid w:val="00A70914"/>
    <w:rsid w:val="00A72D23"/>
    <w:rsid w:val="00A80C69"/>
    <w:rsid w:val="00A8315C"/>
    <w:rsid w:val="00A906BD"/>
    <w:rsid w:val="00A94220"/>
    <w:rsid w:val="00A95F67"/>
    <w:rsid w:val="00AA5F79"/>
    <w:rsid w:val="00AB0059"/>
    <w:rsid w:val="00AB09A1"/>
    <w:rsid w:val="00AB1097"/>
    <w:rsid w:val="00AC274D"/>
    <w:rsid w:val="00AD5FAA"/>
    <w:rsid w:val="00AF243F"/>
    <w:rsid w:val="00AF63E4"/>
    <w:rsid w:val="00B05B81"/>
    <w:rsid w:val="00B13E85"/>
    <w:rsid w:val="00B15092"/>
    <w:rsid w:val="00B16B5E"/>
    <w:rsid w:val="00B201B2"/>
    <w:rsid w:val="00B20ADB"/>
    <w:rsid w:val="00B20E38"/>
    <w:rsid w:val="00B273A5"/>
    <w:rsid w:val="00B31432"/>
    <w:rsid w:val="00B324EE"/>
    <w:rsid w:val="00B37F20"/>
    <w:rsid w:val="00B41618"/>
    <w:rsid w:val="00B41680"/>
    <w:rsid w:val="00B512F9"/>
    <w:rsid w:val="00B650AE"/>
    <w:rsid w:val="00B80BFE"/>
    <w:rsid w:val="00B82E65"/>
    <w:rsid w:val="00B84733"/>
    <w:rsid w:val="00B85E2E"/>
    <w:rsid w:val="00B9061D"/>
    <w:rsid w:val="00BA06D9"/>
    <w:rsid w:val="00BA30AA"/>
    <w:rsid w:val="00BA5DA3"/>
    <w:rsid w:val="00BB2B24"/>
    <w:rsid w:val="00BB41FD"/>
    <w:rsid w:val="00BB6290"/>
    <w:rsid w:val="00BB631A"/>
    <w:rsid w:val="00BC79B6"/>
    <w:rsid w:val="00BD378D"/>
    <w:rsid w:val="00BE5C3A"/>
    <w:rsid w:val="00BF260B"/>
    <w:rsid w:val="00C05A16"/>
    <w:rsid w:val="00C13037"/>
    <w:rsid w:val="00C15CBB"/>
    <w:rsid w:val="00C1609B"/>
    <w:rsid w:val="00C22D26"/>
    <w:rsid w:val="00C26ADD"/>
    <w:rsid w:val="00C351BD"/>
    <w:rsid w:val="00C35765"/>
    <w:rsid w:val="00C403FD"/>
    <w:rsid w:val="00C4081D"/>
    <w:rsid w:val="00C474B6"/>
    <w:rsid w:val="00C7015A"/>
    <w:rsid w:val="00C70DE3"/>
    <w:rsid w:val="00C731F6"/>
    <w:rsid w:val="00C82E7B"/>
    <w:rsid w:val="00C8457F"/>
    <w:rsid w:val="00C85555"/>
    <w:rsid w:val="00C92E46"/>
    <w:rsid w:val="00CB1438"/>
    <w:rsid w:val="00CB59F7"/>
    <w:rsid w:val="00CC7BCD"/>
    <w:rsid w:val="00CD4624"/>
    <w:rsid w:val="00CE1BB0"/>
    <w:rsid w:val="00CE2EA4"/>
    <w:rsid w:val="00CE4010"/>
    <w:rsid w:val="00CE4201"/>
    <w:rsid w:val="00CE42BF"/>
    <w:rsid w:val="00CF1F23"/>
    <w:rsid w:val="00CF63B0"/>
    <w:rsid w:val="00D03DAA"/>
    <w:rsid w:val="00D10872"/>
    <w:rsid w:val="00D17332"/>
    <w:rsid w:val="00D225BC"/>
    <w:rsid w:val="00D279D6"/>
    <w:rsid w:val="00D345F4"/>
    <w:rsid w:val="00D36824"/>
    <w:rsid w:val="00D52676"/>
    <w:rsid w:val="00D53F66"/>
    <w:rsid w:val="00D55C10"/>
    <w:rsid w:val="00DA05DF"/>
    <w:rsid w:val="00DA69A8"/>
    <w:rsid w:val="00DA78F0"/>
    <w:rsid w:val="00DB2342"/>
    <w:rsid w:val="00DC6F40"/>
    <w:rsid w:val="00DD0A7D"/>
    <w:rsid w:val="00DD163C"/>
    <w:rsid w:val="00DD7D35"/>
    <w:rsid w:val="00DF04BA"/>
    <w:rsid w:val="00DF4E53"/>
    <w:rsid w:val="00E077F9"/>
    <w:rsid w:val="00E10310"/>
    <w:rsid w:val="00E1486B"/>
    <w:rsid w:val="00E168B2"/>
    <w:rsid w:val="00E22B0C"/>
    <w:rsid w:val="00E2360E"/>
    <w:rsid w:val="00E26FE5"/>
    <w:rsid w:val="00E30025"/>
    <w:rsid w:val="00E316E2"/>
    <w:rsid w:val="00E34CE4"/>
    <w:rsid w:val="00E46A79"/>
    <w:rsid w:val="00E47998"/>
    <w:rsid w:val="00E551E2"/>
    <w:rsid w:val="00E5665F"/>
    <w:rsid w:val="00E60F37"/>
    <w:rsid w:val="00E72A18"/>
    <w:rsid w:val="00E76041"/>
    <w:rsid w:val="00E81192"/>
    <w:rsid w:val="00E831CF"/>
    <w:rsid w:val="00E90EB1"/>
    <w:rsid w:val="00E94734"/>
    <w:rsid w:val="00EA13E4"/>
    <w:rsid w:val="00EA1516"/>
    <w:rsid w:val="00EA7250"/>
    <w:rsid w:val="00EB290B"/>
    <w:rsid w:val="00EC2B45"/>
    <w:rsid w:val="00EC2F75"/>
    <w:rsid w:val="00EC443F"/>
    <w:rsid w:val="00ED5C43"/>
    <w:rsid w:val="00EF3BAF"/>
    <w:rsid w:val="00EF7CD5"/>
    <w:rsid w:val="00F11266"/>
    <w:rsid w:val="00F128B5"/>
    <w:rsid w:val="00F23575"/>
    <w:rsid w:val="00F329F4"/>
    <w:rsid w:val="00F32D64"/>
    <w:rsid w:val="00F377D6"/>
    <w:rsid w:val="00F40D9C"/>
    <w:rsid w:val="00F42187"/>
    <w:rsid w:val="00F42C5E"/>
    <w:rsid w:val="00F454D9"/>
    <w:rsid w:val="00F65C08"/>
    <w:rsid w:val="00F67181"/>
    <w:rsid w:val="00F67781"/>
    <w:rsid w:val="00F80D2C"/>
    <w:rsid w:val="00F85418"/>
    <w:rsid w:val="00F866F3"/>
    <w:rsid w:val="00F86FA9"/>
    <w:rsid w:val="00F9102F"/>
    <w:rsid w:val="00FA0C80"/>
    <w:rsid w:val="00FB3F8D"/>
    <w:rsid w:val="00FB4009"/>
    <w:rsid w:val="00FC71E4"/>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ACCF165"/>
  <w15:docId w15:val="{5A761D1B-EEAC-4563-B351-A33BF32F6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65298">
      <w:bodyDiv w:val="1"/>
      <w:marLeft w:val="0"/>
      <w:marRight w:val="0"/>
      <w:marTop w:val="0"/>
      <w:marBottom w:val="0"/>
      <w:divBdr>
        <w:top w:val="none" w:sz="0" w:space="0" w:color="auto"/>
        <w:left w:val="none" w:sz="0" w:space="0" w:color="auto"/>
        <w:bottom w:val="none" w:sz="0" w:space="0" w:color="auto"/>
        <w:right w:val="none" w:sz="0" w:space="0" w:color="auto"/>
      </w:divBdr>
    </w:div>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1F09C-606C-4395-B7F6-7A1815AB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5313</Words>
  <Characters>31883</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30</cp:revision>
  <cp:lastPrinted>2012-02-27T14:04:00Z</cp:lastPrinted>
  <dcterms:created xsi:type="dcterms:W3CDTF">2012-08-21T18:34:00Z</dcterms:created>
  <dcterms:modified xsi:type="dcterms:W3CDTF">2025-12-07T19:45:00Z</dcterms:modified>
</cp:coreProperties>
</file>